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64F2" w14:textId="77777777" w:rsidR="00474539" w:rsidRPr="0011318D" w:rsidRDefault="00B30E58" w:rsidP="00782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60"/>
        <w:rPr>
          <w:b/>
          <w:sz w:val="26"/>
          <w:szCs w:val="28"/>
          <w:lang w:val="de-DE"/>
        </w:rPr>
      </w:pPr>
      <w:r w:rsidRPr="0011318D">
        <w:rPr>
          <w:b/>
          <w:sz w:val="26"/>
          <w:szCs w:val="28"/>
          <w:lang w:val="de-DE"/>
        </w:rPr>
        <w:t xml:space="preserve">Aufklärung </w:t>
      </w:r>
      <w:r w:rsidR="004E7F76" w:rsidRPr="0011318D">
        <w:rPr>
          <w:b/>
          <w:sz w:val="26"/>
          <w:szCs w:val="28"/>
          <w:lang w:val="de-DE"/>
        </w:rPr>
        <w:t xml:space="preserve">und </w:t>
      </w:r>
      <w:r w:rsidR="00900847" w:rsidRPr="0011318D">
        <w:rPr>
          <w:b/>
          <w:sz w:val="26"/>
          <w:szCs w:val="28"/>
          <w:lang w:val="de-DE"/>
        </w:rPr>
        <w:t>Einverständnis</w:t>
      </w:r>
      <w:r w:rsidR="004E7F76" w:rsidRPr="0011318D">
        <w:rPr>
          <w:b/>
          <w:sz w:val="26"/>
          <w:szCs w:val="28"/>
          <w:lang w:val="de-DE"/>
        </w:rPr>
        <w:t xml:space="preserve"> zur </w:t>
      </w:r>
      <w:r w:rsidR="00474539" w:rsidRPr="0011318D">
        <w:rPr>
          <w:b/>
          <w:sz w:val="26"/>
          <w:szCs w:val="28"/>
          <w:lang w:val="de-DE"/>
        </w:rPr>
        <w:t>geneti</w:t>
      </w:r>
      <w:r w:rsidR="004E7F76" w:rsidRPr="0011318D">
        <w:rPr>
          <w:b/>
          <w:sz w:val="26"/>
          <w:szCs w:val="28"/>
          <w:lang w:val="de-DE"/>
        </w:rPr>
        <w:t>s</w:t>
      </w:r>
      <w:r w:rsidR="00474539" w:rsidRPr="0011318D">
        <w:rPr>
          <w:b/>
          <w:sz w:val="26"/>
          <w:szCs w:val="28"/>
          <w:lang w:val="de-DE"/>
        </w:rPr>
        <w:t>c</w:t>
      </w:r>
      <w:r w:rsidR="004E7F76" w:rsidRPr="0011318D">
        <w:rPr>
          <w:b/>
          <w:sz w:val="26"/>
          <w:szCs w:val="28"/>
          <w:lang w:val="de-DE"/>
        </w:rPr>
        <w:t>hen Präimplantationsuntersuchung</w:t>
      </w:r>
    </w:p>
    <w:p w14:paraId="18E744F3" w14:textId="77777777" w:rsidR="00452DF7" w:rsidRPr="001B70F4" w:rsidRDefault="00452DF7" w:rsidP="00452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rPr>
          <w:i/>
          <w:sz w:val="20"/>
          <w:szCs w:val="20"/>
          <w:lang w:val="de-DE"/>
        </w:rPr>
      </w:pPr>
      <w:r w:rsidRPr="001B70F4">
        <w:rPr>
          <w:i/>
          <w:sz w:val="20"/>
          <w:szCs w:val="20"/>
          <w:lang w:val="de-DE"/>
        </w:rPr>
        <w:t>Sehr geehrtes Paar,</w:t>
      </w:r>
    </w:p>
    <w:p w14:paraId="7B4CEF1D" w14:textId="77777777" w:rsidR="004E7F76" w:rsidRPr="001B70F4" w:rsidRDefault="00452DF7" w:rsidP="00FA5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rPr>
          <w:i/>
          <w:sz w:val="20"/>
          <w:szCs w:val="20"/>
          <w:lang w:val="de-DE"/>
        </w:rPr>
      </w:pPr>
      <w:r w:rsidRPr="001B70F4">
        <w:rPr>
          <w:i/>
          <w:sz w:val="20"/>
          <w:szCs w:val="20"/>
          <w:lang w:val="de-DE"/>
        </w:rPr>
        <w:t xml:space="preserve">wir danken Ihnen für Ihr Vertrauen und freuen uns, dass Sie sich für eine genetische </w:t>
      </w:r>
      <w:proofErr w:type="spellStart"/>
      <w:r>
        <w:rPr>
          <w:i/>
          <w:sz w:val="20"/>
          <w:szCs w:val="20"/>
          <w:lang w:val="de-DE"/>
        </w:rPr>
        <w:t>Präimplantationuntersuchung</w:t>
      </w:r>
      <w:proofErr w:type="spellEnd"/>
      <w:r w:rsidRPr="001B70F4">
        <w:rPr>
          <w:i/>
          <w:sz w:val="20"/>
          <w:szCs w:val="20"/>
          <w:lang w:val="de-DE"/>
        </w:rPr>
        <w:t xml:space="preserve"> im Rahmen Ihres IVF-</w:t>
      </w:r>
      <w:proofErr w:type="spellStart"/>
      <w:r w:rsidRPr="001B70F4">
        <w:rPr>
          <w:i/>
          <w:sz w:val="20"/>
          <w:szCs w:val="20"/>
          <w:lang w:val="de-DE"/>
        </w:rPr>
        <w:t>Zykluses</w:t>
      </w:r>
      <w:proofErr w:type="spellEnd"/>
      <w:r w:rsidRPr="001B70F4">
        <w:rPr>
          <w:i/>
          <w:sz w:val="20"/>
          <w:szCs w:val="20"/>
          <w:lang w:val="de-DE"/>
        </w:rPr>
        <w:t xml:space="preserve"> entschieden haben. Bitte lesen Sie diese Aufklärung aufmerksam durch und unterzeichnen Sie diese zum Einverständnis Ihrerseits.</w:t>
      </w:r>
    </w:p>
    <w:p w14:paraId="517E1C1D" w14:textId="77777777" w:rsidR="0078295A" w:rsidRPr="001B70F4" w:rsidRDefault="0078295A" w:rsidP="00FA5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rPr>
          <w:i/>
          <w:sz w:val="20"/>
          <w:szCs w:val="20"/>
          <w:lang w:val="de-DE"/>
        </w:rPr>
      </w:pPr>
    </w:p>
    <w:p w14:paraId="6E096E68" w14:textId="77777777" w:rsidR="00474539" w:rsidRPr="0011318D" w:rsidRDefault="00FA520F" w:rsidP="00706C97">
      <w:pPr>
        <w:pStyle w:val="Odstavecseseznamem1"/>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ind w:left="357" w:hanging="357"/>
        <w:contextualSpacing w:val="0"/>
        <w:jc w:val="both"/>
        <w:rPr>
          <w:b/>
          <w:lang w:val="de-DE"/>
        </w:rPr>
      </w:pPr>
      <w:r w:rsidRPr="0011318D">
        <w:rPr>
          <w:b/>
          <w:lang w:val="de-DE"/>
        </w:rPr>
        <w:t xml:space="preserve">Patientendaten für </w:t>
      </w:r>
      <w:r w:rsidR="00E13DA7">
        <w:rPr>
          <w:b/>
          <w:lang w:val="de-DE"/>
        </w:rPr>
        <w:t>die</w:t>
      </w:r>
      <w:r w:rsidR="00E13DA7" w:rsidRPr="0011318D">
        <w:rPr>
          <w:b/>
          <w:lang w:val="de-DE"/>
        </w:rPr>
        <w:t xml:space="preserve"> </w:t>
      </w:r>
      <w:r w:rsidRPr="0011318D">
        <w:rPr>
          <w:b/>
          <w:lang w:val="de-DE"/>
        </w:rPr>
        <w:t>genetische Präimplantationsuntersuchung</w:t>
      </w:r>
      <w:r w:rsidR="008A405A" w:rsidRPr="0011318D">
        <w:rPr>
          <w:b/>
          <w:lang w:val="de-DE"/>
        </w:rPr>
        <w:t xml:space="preserve"> </w:t>
      </w:r>
    </w:p>
    <w:tbl>
      <w:tblPr>
        <w:tblW w:w="10173" w:type="dxa"/>
        <w:tblLook w:val="00A0" w:firstRow="1" w:lastRow="0" w:firstColumn="1" w:lastColumn="0" w:noHBand="0" w:noVBand="0"/>
      </w:tblPr>
      <w:tblGrid>
        <w:gridCol w:w="4068"/>
        <w:gridCol w:w="6105"/>
      </w:tblGrid>
      <w:tr w:rsidR="00474539" w:rsidRPr="0011318D" w14:paraId="59021EF1" w14:textId="77777777" w:rsidTr="008A405A">
        <w:trPr>
          <w:trHeight w:val="393"/>
        </w:trPr>
        <w:tc>
          <w:tcPr>
            <w:tcW w:w="4068" w:type="dxa"/>
            <w:vAlign w:val="bottom"/>
          </w:tcPr>
          <w:p w14:paraId="7ADD7EDE" w14:textId="77777777" w:rsidR="00474539" w:rsidRPr="0011318D" w:rsidRDefault="00F4152F" w:rsidP="00BF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de-DE"/>
              </w:rPr>
            </w:pPr>
            <w:r w:rsidRPr="0011318D">
              <w:rPr>
                <w:b/>
                <w:sz w:val="20"/>
                <w:szCs w:val="20"/>
                <w:lang w:val="de-DE"/>
              </w:rPr>
              <w:t>Patientin</w:t>
            </w:r>
            <w:r w:rsidR="00474539" w:rsidRPr="0011318D">
              <w:rPr>
                <w:b/>
                <w:sz w:val="20"/>
                <w:szCs w:val="20"/>
                <w:lang w:val="de-DE"/>
              </w:rPr>
              <w:t>:</w:t>
            </w:r>
          </w:p>
        </w:tc>
        <w:tc>
          <w:tcPr>
            <w:tcW w:w="6105" w:type="dxa"/>
            <w:vAlign w:val="bottom"/>
          </w:tcPr>
          <w:p w14:paraId="1E590ADA" w14:textId="77777777" w:rsidR="00474539" w:rsidRPr="0011318D" w:rsidRDefault="00474539" w:rsidP="00BF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de-DE"/>
              </w:rPr>
            </w:pPr>
          </w:p>
        </w:tc>
      </w:tr>
      <w:tr w:rsidR="00EF1E97" w:rsidRPr="0011318D" w14:paraId="75F030E0" w14:textId="77777777" w:rsidTr="008A405A">
        <w:trPr>
          <w:trHeight w:val="393"/>
        </w:trPr>
        <w:tc>
          <w:tcPr>
            <w:tcW w:w="4068" w:type="dxa"/>
            <w:vAlign w:val="bottom"/>
          </w:tcPr>
          <w:p w14:paraId="4169E3E9" w14:textId="77777777" w:rsidR="00EF1E97" w:rsidRPr="0011318D" w:rsidRDefault="00EF1E97" w:rsidP="00BF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de-DE"/>
              </w:rPr>
            </w:pPr>
            <w:permStart w:id="1962026249" w:edGrp="everyone" w:colFirst="1" w:colLast="1"/>
            <w:r w:rsidRPr="0011318D">
              <w:rPr>
                <w:sz w:val="20"/>
                <w:szCs w:val="20"/>
                <w:lang w:val="de-DE"/>
              </w:rPr>
              <w:t>Vor- und Nachname:</w:t>
            </w:r>
          </w:p>
        </w:tc>
        <w:tc>
          <w:tcPr>
            <w:tcW w:w="6105" w:type="dxa"/>
            <w:tcBorders>
              <w:bottom w:val="dotted" w:sz="4" w:space="0" w:color="auto"/>
            </w:tcBorders>
            <w:vAlign w:val="bottom"/>
          </w:tcPr>
          <w:p w14:paraId="16592BC0" w14:textId="30594C18" w:rsidR="00EF1E97" w:rsidRPr="0011318D" w:rsidRDefault="00704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rFonts w:eastAsia="Times New Roman"/>
                <w:b/>
                <w:sz w:val="20"/>
                <w:szCs w:val="20"/>
                <w:lang w:val="de-DE"/>
              </w:rPr>
            </w:pPr>
            <w:r>
              <w:rPr>
                <w:rFonts w:eastAsia="Times New Roman"/>
                <w:b/>
                <w:sz w:val="20"/>
                <w:szCs w:val="20"/>
                <w:lang w:val="de-DE"/>
              </w:rPr>
              <w:t xml:space="preserve">  </w:t>
            </w:r>
          </w:p>
        </w:tc>
      </w:tr>
      <w:tr w:rsidR="00EF1E97" w:rsidRPr="0011318D" w14:paraId="23AEF751" w14:textId="77777777" w:rsidTr="008A405A">
        <w:trPr>
          <w:trHeight w:val="393"/>
        </w:trPr>
        <w:tc>
          <w:tcPr>
            <w:tcW w:w="4068" w:type="dxa"/>
            <w:vAlign w:val="bottom"/>
          </w:tcPr>
          <w:p w14:paraId="1A8FF032" w14:textId="77777777" w:rsidR="00EF1E97" w:rsidRPr="0011318D" w:rsidRDefault="00EF1E97" w:rsidP="0090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de-DE"/>
              </w:rPr>
            </w:pPr>
            <w:permStart w:id="2095003417" w:edGrp="everyone" w:colFirst="1" w:colLast="1"/>
            <w:permEnd w:id="1962026249"/>
            <w:r w:rsidRPr="0011318D">
              <w:rPr>
                <w:sz w:val="20"/>
                <w:szCs w:val="20"/>
                <w:lang w:val="de-DE"/>
              </w:rPr>
              <w:t xml:space="preserve">Geburtsdatum/Versicherten-Nr. </w:t>
            </w:r>
          </w:p>
        </w:tc>
        <w:tc>
          <w:tcPr>
            <w:tcW w:w="6105" w:type="dxa"/>
            <w:tcBorders>
              <w:top w:val="dotted" w:sz="4" w:space="0" w:color="auto"/>
              <w:bottom w:val="dotted" w:sz="4" w:space="0" w:color="auto"/>
            </w:tcBorders>
            <w:vAlign w:val="bottom"/>
          </w:tcPr>
          <w:p w14:paraId="1EFE7A85" w14:textId="4145DDC3" w:rsidR="00EF1E97" w:rsidRPr="0011318D" w:rsidRDefault="00704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rFonts w:eastAsia="Times New Roman"/>
                <w:b/>
                <w:sz w:val="20"/>
                <w:szCs w:val="20"/>
                <w:lang w:val="de-DE"/>
              </w:rPr>
            </w:pPr>
            <w:r>
              <w:rPr>
                <w:rFonts w:eastAsia="Times New Roman"/>
                <w:b/>
                <w:sz w:val="20"/>
                <w:szCs w:val="20"/>
                <w:lang w:val="de-DE"/>
              </w:rPr>
              <w:t xml:space="preserve">  </w:t>
            </w:r>
          </w:p>
        </w:tc>
      </w:tr>
      <w:tr w:rsidR="00EF1E97" w:rsidRPr="0011318D" w14:paraId="46625018" w14:textId="77777777" w:rsidTr="008A405A">
        <w:trPr>
          <w:trHeight w:val="393"/>
        </w:trPr>
        <w:tc>
          <w:tcPr>
            <w:tcW w:w="4068" w:type="dxa"/>
            <w:vAlign w:val="bottom"/>
          </w:tcPr>
          <w:p w14:paraId="0A529E58" w14:textId="77777777" w:rsidR="00EF1E97" w:rsidRPr="0011318D" w:rsidRDefault="00EF1E97" w:rsidP="00BF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ermStart w:id="1926642424" w:edGrp="everyone" w:colFirst="1" w:colLast="1"/>
            <w:permEnd w:id="2095003417"/>
            <w:r w:rsidRPr="0011318D">
              <w:rPr>
                <w:sz w:val="20"/>
                <w:szCs w:val="20"/>
                <w:lang w:val="de-DE"/>
              </w:rPr>
              <w:t>Anschrift:</w:t>
            </w:r>
          </w:p>
        </w:tc>
        <w:tc>
          <w:tcPr>
            <w:tcW w:w="6105" w:type="dxa"/>
            <w:tcBorders>
              <w:top w:val="dotted" w:sz="4" w:space="0" w:color="auto"/>
              <w:bottom w:val="dotted" w:sz="4" w:space="0" w:color="auto"/>
            </w:tcBorders>
            <w:vAlign w:val="bottom"/>
          </w:tcPr>
          <w:p w14:paraId="1E914720" w14:textId="2A275072" w:rsidR="00EF1E97" w:rsidRPr="000D4C05" w:rsidRDefault="00704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rFonts w:eastAsia="Times New Roman"/>
                <w:b/>
                <w:sz w:val="20"/>
                <w:szCs w:val="20"/>
                <w:lang w:val="en-US"/>
              </w:rPr>
            </w:pPr>
            <w:r>
              <w:rPr>
                <w:rFonts w:eastAsia="Times New Roman"/>
                <w:b/>
                <w:sz w:val="20"/>
                <w:szCs w:val="20"/>
                <w:lang w:val="en-US"/>
              </w:rPr>
              <w:t xml:space="preserve">  </w:t>
            </w:r>
          </w:p>
        </w:tc>
      </w:tr>
      <w:permEnd w:id="1926642424"/>
      <w:tr w:rsidR="006B1AC6" w:rsidRPr="0011318D" w14:paraId="74E69171" w14:textId="77777777" w:rsidTr="008A405A">
        <w:trPr>
          <w:gridAfter w:val="1"/>
          <w:wAfter w:w="6105" w:type="dxa"/>
          <w:trHeight w:val="393"/>
        </w:trPr>
        <w:tc>
          <w:tcPr>
            <w:tcW w:w="4068" w:type="dxa"/>
            <w:vAlign w:val="bottom"/>
          </w:tcPr>
          <w:p w14:paraId="44A78EC5" w14:textId="77777777" w:rsidR="006B1AC6" w:rsidRPr="000D4C05" w:rsidRDefault="006B1AC6" w:rsidP="00BF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en-US"/>
              </w:rPr>
            </w:pPr>
          </w:p>
          <w:p w14:paraId="6B1D048A" w14:textId="77777777" w:rsidR="006B1AC6" w:rsidRPr="0011318D" w:rsidRDefault="006B1AC6" w:rsidP="00BF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de-DE"/>
              </w:rPr>
            </w:pPr>
            <w:r w:rsidRPr="0011318D">
              <w:rPr>
                <w:b/>
                <w:sz w:val="20"/>
                <w:szCs w:val="20"/>
                <w:lang w:val="de-DE"/>
              </w:rPr>
              <w:t>Partner/Ehemann:</w:t>
            </w:r>
          </w:p>
        </w:tc>
      </w:tr>
      <w:tr w:rsidR="00EF1E97" w:rsidRPr="0011318D" w14:paraId="20CA1121" w14:textId="77777777" w:rsidTr="008A405A">
        <w:trPr>
          <w:trHeight w:val="393"/>
        </w:trPr>
        <w:tc>
          <w:tcPr>
            <w:tcW w:w="4068" w:type="dxa"/>
            <w:vAlign w:val="bottom"/>
          </w:tcPr>
          <w:p w14:paraId="4C668F97" w14:textId="77777777" w:rsidR="00EF1E97" w:rsidRPr="0011318D" w:rsidRDefault="00EF1E97" w:rsidP="00BF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de-DE"/>
              </w:rPr>
            </w:pPr>
            <w:permStart w:id="369588309" w:edGrp="everyone" w:colFirst="1" w:colLast="1"/>
            <w:r w:rsidRPr="0011318D">
              <w:rPr>
                <w:sz w:val="20"/>
                <w:szCs w:val="20"/>
                <w:lang w:val="de-DE"/>
              </w:rPr>
              <w:t>Vor- und Nachname:</w:t>
            </w:r>
          </w:p>
        </w:tc>
        <w:tc>
          <w:tcPr>
            <w:tcW w:w="6105" w:type="dxa"/>
            <w:tcBorders>
              <w:bottom w:val="dotted" w:sz="4" w:space="0" w:color="auto"/>
            </w:tcBorders>
            <w:vAlign w:val="bottom"/>
          </w:tcPr>
          <w:p w14:paraId="159F714B" w14:textId="7DB50F78" w:rsidR="00EF1E97" w:rsidRPr="0011318D" w:rsidRDefault="00704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rFonts w:eastAsia="Times New Roman"/>
                <w:b/>
                <w:sz w:val="20"/>
                <w:szCs w:val="20"/>
                <w:lang w:val="de-DE"/>
              </w:rPr>
            </w:pPr>
            <w:r>
              <w:rPr>
                <w:rFonts w:eastAsia="Times New Roman"/>
                <w:b/>
                <w:sz w:val="20"/>
                <w:szCs w:val="20"/>
                <w:lang w:val="de-DE"/>
              </w:rPr>
              <w:t xml:space="preserve"> </w:t>
            </w:r>
          </w:p>
        </w:tc>
      </w:tr>
      <w:tr w:rsidR="00EF1E97" w:rsidRPr="0011318D" w14:paraId="6A07DCBB" w14:textId="77777777" w:rsidTr="008A405A">
        <w:trPr>
          <w:trHeight w:val="393"/>
        </w:trPr>
        <w:tc>
          <w:tcPr>
            <w:tcW w:w="4068" w:type="dxa"/>
            <w:vAlign w:val="bottom"/>
          </w:tcPr>
          <w:p w14:paraId="02FFF263" w14:textId="77777777" w:rsidR="00EF1E97" w:rsidRPr="0011318D" w:rsidRDefault="00EF1E97" w:rsidP="0090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de-DE"/>
              </w:rPr>
            </w:pPr>
            <w:permStart w:id="749288809" w:edGrp="everyone" w:colFirst="1" w:colLast="1"/>
            <w:permEnd w:id="369588309"/>
            <w:r w:rsidRPr="0011318D">
              <w:rPr>
                <w:sz w:val="20"/>
                <w:szCs w:val="20"/>
                <w:lang w:val="de-DE"/>
              </w:rPr>
              <w:t xml:space="preserve">Geburtsdatum/Versicherten-Nr. </w:t>
            </w:r>
          </w:p>
        </w:tc>
        <w:tc>
          <w:tcPr>
            <w:tcW w:w="6105" w:type="dxa"/>
            <w:tcBorders>
              <w:top w:val="dotted" w:sz="4" w:space="0" w:color="auto"/>
              <w:bottom w:val="dotted" w:sz="4" w:space="0" w:color="auto"/>
            </w:tcBorders>
            <w:vAlign w:val="bottom"/>
          </w:tcPr>
          <w:p w14:paraId="300279D0" w14:textId="5DA91202" w:rsidR="00EF1E97" w:rsidRPr="0011318D" w:rsidRDefault="00704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rFonts w:eastAsia="Times New Roman"/>
                <w:noProof/>
                <w:sz w:val="20"/>
                <w:szCs w:val="20"/>
                <w:lang w:val="de-DE"/>
              </w:rPr>
            </w:pPr>
            <w:r>
              <w:rPr>
                <w:rFonts w:eastAsia="Times New Roman"/>
                <w:noProof/>
                <w:sz w:val="20"/>
                <w:szCs w:val="20"/>
                <w:lang w:val="de-DE"/>
              </w:rPr>
              <w:t xml:space="preserve">  </w:t>
            </w:r>
          </w:p>
        </w:tc>
      </w:tr>
      <w:tr w:rsidR="00EF1E97" w:rsidRPr="0011318D" w14:paraId="7F3F83BF" w14:textId="77777777" w:rsidTr="008A405A">
        <w:trPr>
          <w:trHeight w:val="393"/>
        </w:trPr>
        <w:tc>
          <w:tcPr>
            <w:tcW w:w="4068" w:type="dxa"/>
            <w:vAlign w:val="bottom"/>
          </w:tcPr>
          <w:p w14:paraId="4AABDD4E" w14:textId="77777777" w:rsidR="00EF1E97" w:rsidRPr="0011318D" w:rsidRDefault="00EF1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ermStart w:id="2057768860" w:edGrp="everyone" w:colFirst="1" w:colLast="1"/>
            <w:permEnd w:id="749288809"/>
            <w:r w:rsidRPr="0011318D">
              <w:rPr>
                <w:sz w:val="20"/>
                <w:szCs w:val="20"/>
                <w:lang w:val="de-DE"/>
              </w:rPr>
              <w:t>Anschrift:</w:t>
            </w:r>
          </w:p>
        </w:tc>
        <w:tc>
          <w:tcPr>
            <w:tcW w:w="6105" w:type="dxa"/>
            <w:tcBorders>
              <w:top w:val="dotted" w:sz="4" w:space="0" w:color="auto"/>
              <w:bottom w:val="dotted" w:sz="4" w:space="0" w:color="auto"/>
            </w:tcBorders>
            <w:vAlign w:val="bottom"/>
          </w:tcPr>
          <w:p w14:paraId="3E55DE57" w14:textId="5E9235D0" w:rsidR="00EF1E97" w:rsidRPr="0008485C" w:rsidRDefault="00704E46" w:rsidP="0019526D">
            <w:pPr>
              <w:rPr>
                <w:rFonts w:eastAsia="Times New Roman"/>
                <w:sz w:val="20"/>
                <w:szCs w:val="20"/>
                <w:lang w:val="de-DE"/>
              </w:rPr>
            </w:pPr>
            <w:r>
              <w:rPr>
                <w:rFonts w:eastAsia="Times New Roman"/>
                <w:sz w:val="20"/>
                <w:szCs w:val="20"/>
                <w:lang w:val="de-DE"/>
              </w:rPr>
              <w:t xml:space="preserve"> </w:t>
            </w:r>
          </w:p>
        </w:tc>
      </w:tr>
      <w:permEnd w:id="2057768860"/>
    </w:tbl>
    <w:p w14:paraId="42AE35EA" w14:textId="77777777" w:rsidR="0078295A" w:rsidRPr="0008485C" w:rsidRDefault="0078295A" w:rsidP="0078295A">
      <w:pPr>
        <w:rPr>
          <w:lang w:val="de-DE"/>
        </w:rPr>
      </w:pPr>
    </w:p>
    <w:p w14:paraId="305731D8" w14:textId="77777777" w:rsidR="00474539" w:rsidRPr="0011318D" w:rsidRDefault="008A405A" w:rsidP="00EC0FB8">
      <w:pPr>
        <w:pStyle w:val="Odstavecseseznamem1"/>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line="276" w:lineRule="auto"/>
        <w:ind w:left="357" w:hanging="357"/>
        <w:contextualSpacing w:val="0"/>
        <w:jc w:val="both"/>
        <w:rPr>
          <w:b/>
          <w:lang w:val="de-DE"/>
        </w:rPr>
      </w:pPr>
      <w:r w:rsidRPr="0011318D">
        <w:rPr>
          <w:b/>
          <w:lang w:val="de-DE"/>
        </w:rPr>
        <w:t>Grund der Untersuchung</w:t>
      </w:r>
      <w:r w:rsidR="00FA520F" w:rsidRPr="0011318D">
        <w:rPr>
          <w:b/>
          <w:lang w:val="de-DE"/>
        </w:rPr>
        <w:t xml:space="preserve"> </w:t>
      </w:r>
      <w:r w:rsidR="00AA57AE" w:rsidRPr="0011318D">
        <w:rPr>
          <w:lang w:val="de-DE"/>
        </w:rPr>
        <w:t>(vo</w:t>
      </w:r>
      <w:r w:rsidR="00900847" w:rsidRPr="0011318D">
        <w:rPr>
          <w:lang w:val="de-DE"/>
        </w:rPr>
        <w:t>m</w:t>
      </w:r>
      <w:r w:rsidR="005113C8" w:rsidRPr="0011318D">
        <w:rPr>
          <w:lang w:val="de-DE"/>
        </w:rPr>
        <w:t xml:space="preserve"> Arzt a</w:t>
      </w:r>
      <w:r w:rsidR="00AA57AE" w:rsidRPr="0011318D">
        <w:rPr>
          <w:lang w:val="de-DE"/>
        </w:rPr>
        <w:t>uszufüllen)</w:t>
      </w:r>
      <w:r w:rsidR="00474539" w:rsidRPr="0011318D">
        <w:rPr>
          <w:lang w:val="de-DE"/>
        </w:rPr>
        <w:t>:</w:t>
      </w:r>
    </w:p>
    <w:tbl>
      <w:tblPr>
        <w:tblW w:w="10065" w:type="dxa"/>
        <w:tblInd w:w="108" w:type="dxa"/>
        <w:tblLook w:val="00A0" w:firstRow="1" w:lastRow="0" w:firstColumn="1" w:lastColumn="0" w:noHBand="0" w:noVBand="0"/>
      </w:tblPr>
      <w:tblGrid>
        <w:gridCol w:w="10065"/>
      </w:tblGrid>
      <w:tr w:rsidR="00474539" w:rsidRPr="0011318D" w14:paraId="0F8D4682" w14:textId="77777777" w:rsidTr="00BF4B53">
        <w:trPr>
          <w:trHeight w:val="237"/>
        </w:trPr>
        <w:tc>
          <w:tcPr>
            <w:tcW w:w="10065" w:type="dxa"/>
            <w:tcBorders>
              <w:bottom w:val="dotted" w:sz="4" w:space="0" w:color="auto"/>
            </w:tcBorders>
            <w:vAlign w:val="bottom"/>
          </w:tcPr>
          <w:p w14:paraId="1C1FEB29" w14:textId="6CC90EC8" w:rsidR="00474539" w:rsidRPr="0011318D" w:rsidRDefault="000250E5" w:rsidP="00BF4B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right="-1"/>
              <w:rPr>
                <w:b/>
                <w:color w:val="000000" w:themeColor="text1"/>
                <w:sz w:val="20"/>
                <w:szCs w:val="20"/>
                <w:lang w:val="de-DE"/>
              </w:rPr>
            </w:pPr>
            <w:permStart w:id="43395991" w:edGrp="everyone" w:colFirst="0" w:colLast="0"/>
            <w:r>
              <w:rPr>
                <w:b/>
                <w:color w:val="000000" w:themeColor="text1"/>
                <w:sz w:val="20"/>
                <w:szCs w:val="20"/>
                <w:lang w:val="de-DE"/>
              </w:rPr>
              <w:t xml:space="preserve"> </w:t>
            </w:r>
            <w:r w:rsidR="00704E46">
              <w:rPr>
                <w:b/>
                <w:color w:val="000000" w:themeColor="text1"/>
                <w:sz w:val="20"/>
                <w:szCs w:val="20"/>
                <w:lang w:val="de-DE"/>
              </w:rPr>
              <w:t xml:space="preserve"> </w:t>
            </w:r>
            <w:r>
              <w:rPr>
                <w:b/>
                <w:color w:val="000000" w:themeColor="text1"/>
                <w:sz w:val="20"/>
                <w:szCs w:val="20"/>
                <w:lang w:val="de-DE"/>
              </w:rPr>
              <w:t xml:space="preserve"> </w:t>
            </w:r>
          </w:p>
        </w:tc>
      </w:tr>
      <w:permEnd w:id="43395991"/>
      <w:tr w:rsidR="00474539" w:rsidRPr="0011318D" w14:paraId="7C06B760" w14:textId="77777777" w:rsidTr="00BF4B53">
        <w:trPr>
          <w:trHeight w:val="130"/>
        </w:trPr>
        <w:tc>
          <w:tcPr>
            <w:tcW w:w="10065" w:type="dxa"/>
            <w:tcBorders>
              <w:top w:val="dotted" w:sz="4" w:space="0" w:color="auto"/>
            </w:tcBorders>
            <w:vAlign w:val="bottom"/>
          </w:tcPr>
          <w:p w14:paraId="39D6AF0F" w14:textId="77777777" w:rsidR="00474539" w:rsidRPr="0011318D" w:rsidRDefault="00474539" w:rsidP="00BF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
        </w:tc>
      </w:tr>
    </w:tbl>
    <w:p w14:paraId="28B5D16B" w14:textId="77777777" w:rsidR="0078295A" w:rsidRPr="0011318D" w:rsidRDefault="0078295A" w:rsidP="0078295A">
      <w:pPr>
        <w:rPr>
          <w:lang w:val="de-DE"/>
        </w:rPr>
      </w:pPr>
    </w:p>
    <w:p w14:paraId="622FACF1" w14:textId="77777777" w:rsidR="00474539" w:rsidRPr="0011318D" w:rsidRDefault="00B30E58" w:rsidP="004D3443">
      <w:pPr>
        <w:pStyle w:val="Odstavecseseznamem1"/>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ind w:left="357" w:hanging="357"/>
        <w:contextualSpacing w:val="0"/>
        <w:jc w:val="both"/>
        <w:rPr>
          <w:b/>
          <w:lang w:val="de-DE"/>
        </w:rPr>
      </w:pPr>
      <w:r w:rsidRPr="0011318D">
        <w:rPr>
          <w:b/>
          <w:lang w:val="de-DE"/>
        </w:rPr>
        <w:t>Gewünschte Methode</w:t>
      </w:r>
      <w:r w:rsidR="008A405A" w:rsidRPr="0011318D">
        <w:rPr>
          <w:b/>
          <w:lang w:val="de-DE"/>
        </w:rPr>
        <w:t xml:space="preserve"> der genetischen Präimplantationsuntersuchung </w:t>
      </w:r>
    </w:p>
    <w:tbl>
      <w:tblPr>
        <w:tblStyle w:val="Mkatabulky2"/>
        <w:tblW w:w="10119"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41"/>
        <w:gridCol w:w="1869"/>
        <w:gridCol w:w="709"/>
      </w:tblGrid>
      <w:tr w:rsidR="004A0A26" w:rsidRPr="0011318D" w14:paraId="60E21381" w14:textId="77777777" w:rsidTr="00A3522E">
        <w:trPr>
          <w:trHeight w:val="31"/>
        </w:trPr>
        <w:tc>
          <w:tcPr>
            <w:tcW w:w="10119" w:type="dxa"/>
            <w:gridSpan w:val="3"/>
            <w:tcBorders>
              <w:top w:val="single" w:sz="12" w:space="0" w:color="7F7F7F" w:themeColor="text1" w:themeTint="80"/>
              <w:left w:val="single" w:sz="12" w:space="0" w:color="7F7F7F" w:themeColor="text1" w:themeTint="80"/>
              <w:right w:val="single" w:sz="4" w:space="0" w:color="7F7F7F" w:themeColor="text1" w:themeTint="80"/>
            </w:tcBorders>
            <w:shd w:val="clear" w:color="auto" w:fill="DA8AA1"/>
          </w:tcPr>
          <w:p w14:paraId="5A0A86CC" w14:textId="77777777" w:rsidR="004A0A26" w:rsidRPr="0011318D" w:rsidRDefault="004A0A26" w:rsidP="004A0A26">
            <w:pPr>
              <w:numPr>
                <w:ilvl w:val="0"/>
                <w:numId w:val="17"/>
              </w:numPr>
              <w:ind w:left="102" w:hanging="210"/>
              <w:contextualSpacing/>
              <w:jc w:val="center"/>
              <w:rPr>
                <w:sz w:val="4"/>
                <w:szCs w:val="4"/>
                <w:lang w:val="de-DE"/>
              </w:rPr>
            </w:pPr>
          </w:p>
        </w:tc>
      </w:tr>
      <w:tr w:rsidR="004A0A26" w:rsidRPr="0011318D" w14:paraId="7733E959" w14:textId="77777777" w:rsidTr="00A3522E">
        <w:trPr>
          <w:trHeight w:val="397"/>
        </w:trPr>
        <w:tc>
          <w:tcPr>
            <w:tcW w:w="7541" w:type="dxa"/>
            <w:tcBorders>
              <w:left w:val="single" w:sz="12" w:space="0" w:color="7F7F7F" w:themeColor="text1" w:themeTint="80"/>
              <w:bottom w:val="single" w:sz="4" w:space="0" w:color="D99594" w:themeColor="accent2" w:themeTint="99"/>
            </w:tcBorders>
            <w:shd w:val="clear" w:color="auto" w:fill="F0CED8"/>
            <w:vAlign w:val="center"/>
          </w:tcPr>
          <w:p w14:paraId="5C131C12" w14:textId="0E9C5E94" w:rsidR="004A0A26" w:rsidRPr="0077495D" w:rsidRDefault="0077495D" w:rsidP="004A0A26">
            <w:pPr>
              <w:numPr>
                <w:ilvl w:val="0"/>
                <w:numId w:val="17"/>
              </w:numPr>
              <w:ind w:left="102" w:hanging="210"/>
              <w:contextualSpacing/>
              <w:rPr>
                <w:b/>
                <w:color w:val="000000" w:themeColor="text1"/>
                <w:sz w:val="18"/>
                <w:szCs w:val="18"/>
                <w:lang w:val="en-US"/>
              </w:rPr>
            </w:pPr>
            <w:permStart w:id="1339774449" w:edGrp="everyone" w:colFirst="2" w:colLast="2"/>
            <w:r>
              <w:rPr>
                <w:b/>
                <w:sz w:val="18"/>
                <w:szCs w:val="18"/>
              </w:rPr>
              <w:t xml:space="preserve">PGT-A </w:t>
            </w:r>
            <w:r w:rsidRPr="00FA5FC2">
              <w:rPr>
                <w:b/>
                <w:color w:val="000000" w:themeColor="text1"/>
                <w:sz w:val="18"/>
                <w:szCs w:val="18"/>
                <w:lang w:val="en-US"/>
              </w:rPr>
              <w:t xml:space="preserve">von 24 </w:t>
            </w:r>
            <w:proofErr w:type="spellStart"/>
            <w:r w:rsidRPr="00FA5FC2">
              <w:rPr>
                <w:b/>
                <w:color w:val="000000" w:themeColor="text1"/>
                <w:sz w:val="18"/>
                <w:szCs w:val="18"/>
                <w:lang w:val="en-US"/>
              </w:rPr>
              <w:t>Chromosomen</w:t>
            </w:r>
            <w:proofErr w:type="spellEnd"/>
          </w:p>
        </w:tc>
        <w:tc>
          <w:tcPr>
            <w:tcW w:w="1869" w:type="dxa"/>
            <w:tcBorders>
              <w:bottom w:val="single" w:sz="4" w:space="0" w:color="D99594" w:themeColor="accent2" w:themeTint="99"/>
              <w:right w:val="single" w:sz="8" w:space="0" w:color="DA8AA1"/>
            </w:tcBorders>
            <w:shd w:val="clear" w:color="auto" w:fill="F0CED8"/>
            <w:vAlign w:val="center"/>
          </w:tcPr>
          <w:p w14:paraId="6428C111" w14:textId="77777777" w:rsidR="004A0A26" w:rsidRPr="0011318D" w:rsidRDefault="00F17073" w:rsidP="004A0A26">
            <w:pPr>
              <w:ind w:left="-66"/>
              <w:contextualSpacing/>
              <w:jc w:val="right"/>
              <w:rPr>
                <w:b/>
                <w:color w:val="000000" w:themeColor="text1"/>
                <w:sz w:val="16"/>
                <w:szCs w:val="16"/>
                <w:lang w:val="de-DE"/>
              </w:rPr>
            </w:pPr>
            <w:r w:rsidRPr="0011318D">
              <w:rPr>
                <w:b/>
                <w:color w:val="000000" w:themeColor="text1"/>
                <w:sz w:val="16"/>
                <w:szCs w:val="16"/>
                <w:lang w:val="de-DE"/>
              </w:rPr>
              <w:t>NGS</w:t>
            </w:r>
          </w:p>
        </w:tc>
        <w:tc>
          <w:tcPr>
            <w:tcW w:w="709" w:type="dxa"/>
            <w:tcBorders>
              <w:left w:val="single" w:sz="8" w:space="0" w:color="DA8AA1"/>
              <w:bottom w:val="single" w:sz="4" w:space="0" w:color="D99594" w:themeColor="accent2" w:themeTint="99"/>
              <w:right w:val="single" w:sz="4" w:space="0" w:color="7F7F7F" w:themeColor="text1" w:themeTint="80"/>
            </w:tcBorders>
            <w:shd w:val="clear" w:color="auto" w:fill="FAF0F3"/>
            <w:vAlign w:val="center"/>
          </w:tcPr>
          <w:sdt>
            <w:sdtPr>
              <w:rPr>
                <w:color w:val="000000" w:themeColor="text1"/>
                <w:sz w:val="22"/>
                <w:szCs w:val="22"/>
                <w:lang w:val="it-IT"/>
              </w:rPr>
              <w:id w:val="1158117300"/>
              <w14:checkbox>
                <w14:checked w14:val="0"/>
                <w14:checkedState w14:val="00FE" w14:font="Wingdings"/>
                <w14:uncheckedState w14:val="00A8" w14:font="Wingdings"/>
              </w14:checkbox>
            </w:sdtPr>
            <w:sdtEndPr/>
            <w:sdtContent>
              <w:p w14:paraId="0A83A3E9" w14:textId="77777777" w:rsidR="004A0A26" w:rsidRPr="00633128" w:rsidRDefault="00640094" w:rsidP="00633128">
                <w:pPr>
                  <w:spacing w:before="60"/>
                  <w:ind w:left="-11"/>
                  <w:jc w:val="center"/>
                  <w:rPr>
                    <w:color w:val="000000" w:themeColor="text1"/>
                    <w:sz w:val="22"/>
                    <w:szCs w:val="22"/>
                    <w:lang w:val="it-IT"/>
                  </w:rPr>
                </w:pPr>
                <w:r>
                  <w:rPr>
                    <w:color w:val="000000" w:themeColor="text1"/>
                    <w:sz w:val="22"/>
                    <w:szCs w:val="22"/>
                    <w:lang w:val="it-IT"/>
                  </w:rPr>
                  <w:sym w:font="Wingdings" w:char="F0A8"/>
                </w:r>
              </w:p>
            </w:sdtContent>
          </w:sdt>
        </w:tc>
      </w:tr>
      <w:tr w:rsidR="004A0A26" w:rsidRPr="0011318D" w14:paraId="6567EBA2" w14:textId="77777777" w:rsidTr="00A3522E">
        <w:trPr>
          <w:trHeight w:val="397"/>
        </w:trPr>
        <w:tc>
          <w:tcPr>
            <w:tcW w:w="7541" w:type="dxa"/>
            <w:tcBorders>
              <w:top w:val="single" w:sz="4" w:space="0" w:color="D99594" w:themeColor="accent2" w:themeTint="99"/>
              <w:left w:val="single" w:sz="12" w:space="0" w:color="7F7F7F" w:themeColor="text1" w:themeTint="80"/>
            </w:tcBorders>
            <w:shd w:val="clear" w:color="auto" w:fill="F9EDF0"/>
            <w:vAlign w:val="center"/>
          </w:tcPr>
          <w:p w14:paraId="1D8BF505" w14:textId="1E11B303" w:rsidR="004A0A26" w:rsidRPr="0077495D" w:rsidRDefault="0077495D" w:rsidP="0077495D">
            <w:pPr>
              <w:numPr>
                <w:ilvl w:val="0"/>
                <w:numId w:val="17"/>
              </w:numPr>
              <w:ind w:left="102" w:hanging="210"/>
              <w:contextualSpacing/>
              <w:rPr>
                <w:b/>
                <w:color w:val="000000" w:themeColor="text1"/>
                <w:sz w:val="18"/>
                <w:szCs w:val="18"/>
                <w:lang w:val="en-US"/>
              </w:rPr>
            </w:pPr>
            <w:permStart w:id="1050170374" w:edGrp="everyone" w:colFirst="2" w:colLast="2"/>
            <w:permEnd w:id="1339774449"/>
            <w:r>
              <w:rPr>
                <w:b/>
                <w:sz w:val="18"/>
                <w:szCs w:val="18"/>
              </w:rPr>
              <w:t xml:space="preserve">PGT-A </w:t>
            </w:r>
            <w:r w:rsidRPr="0077495D">
              <w:rPr>
                <w:b/>
                <w:color w:val="000000" w:themeColor="text1"/>
                <w:sz w:val="18"/>
                <w:szCs w:val="18"/>
                <w:lang w:val="en-US"/>
              </w:rPr>
              <w:t xml:space="preserve">von 5 </w:t>
            </w:r>
            <w:proofErr w:type="spellStart"/>
            <w:r w:rsidRPr="0077495D">
              <w:rPr>
                <w:b/>
                <w:color w:val="000000" w:themeColor="text1"/>
                <w:sz w:val="18"/>
                <w:szCs w:val="18"/>
                <w:lang w:val="en-US"/>
              </w:rPr>
              <w:t>Chromosomen</w:t>
            </w:r>
            <w:proofErr w:type="spellEnd"/>
            <w:r w:rsidRPr="0077495D">
              <w:rPr>
                <w:b/>
                <w:color w:val="000000" w:themeColor="text1"/>
                <w:sz w:val="18"/>
                <w:szCs w:val="18"/>
                <w:lang w:val="en-US"/>
              </w:rPr>
              <w:t xml:space="preserve"> (13, 18, 21, X, Y)</w:t>
            </w:r>
          </w:p>
        </w:tc>
        <w:tc>
          <w:tcPr>
            <w:tcW w:w="1869" w:type="dxa"/>
            <w:tcBorders>
              <w:top w:val="single" w:sz="4" w:space="0" w:color="D99594" w:themeColor="accent2" w:themeTint="99"/>
              <w:right w:val="single" w:sz="8" w:space="0" w:color="DA8AA1"/>
            </w:tcBorders>
            <w:shd w:val="clear" w:color="auto" w:fill="F9EDF0"/>
            <w:vAlign w:val="center"/>
          </w:tcPr>
          <w:p w14:paraId="1D4373B2" w14:textId="77777777" w:rsidR="004A0A26" w:rsidRPr="0011318D" w:rsidRDefault="004A0A26" w:rsidP="004A0A26">
            <w:pPr>
              <w:ind w:left="-66"/>
              <w:contextualSpacing/>
              <w:jc w:val="right"/>
              <w:rPr>
                <w:b/>
                <w:color w:val="000000" w:themeColor="text1"/>
                <w:sz w:val="16"/>
                <w:szCs w:val="16"/>
                <w:lang w:val="de-DE"/>
              </w:rPr>
            </w:pPr>
            <w:r w:rsidRPr="0011318D">
              <w:rPr>
                <w:b/>
                <w:color w:val="000000" w:themeColor="text1"/>
                <w:sz w:val="16"/>
                <w:szCs w:val="16"/>
                <w:lang w:val="de-DE"/>
              </w:rPr>
              <w:t>FISH</w:t>
            </w:r>
          </w:p>
        </w:tc>
        <w:tc>
          <w:tcPr>
            <w:tcW w:w="709" w:type="dxa"/>
            <w:tcBorders>
              <w:top w:val="single" w:sz="4" w:space="0" w:color="D99594" w:themeColor="accent2" w:themeTint="99"/>
              <w:left w:val="single" w:sz="8" w:space="0" w:color="DA8AA1"/>
              <w:right w:val="single" w:sz="4" w:space="0" w:color="7F7F7F" w:themeColor="text1" w:themeTint="80"/>
            </w:tcBorders>
            <w:shd w:val="clear" w:color="auto" w:fill="FAF0F3"/>
            <w:vAlign w:val="center"/>
          </w:tcPr>
          <w:sdt>
            <w:sdtPr>
              <w:rPr>
                <w:color w:val="000000" w:themeColor="text1"/>
                <w:sz w:val="22"/>
                <w:szCs w:val="22"/>
                <w:lang w:val="it-IT"/>
              </w:rPr>
              <w:id w:val="1723785807"/>
              <w14:checkbox>
                <w14:checked w14:val="0"/>
                <w14:checkedState w14:val="00FE" w14:font="Wingdings"/>
                <w14:uncheckedState w14:val="00A8" w14:font="Wingdings"/>
              </w14:checkbox>
            </w:sdtPr>
            <w:sdtEndPr/>
            <w:sdtContent>
              <w:p w14:paraId="3FBA33F4" w14:textId="77777777" w:rsidR="004A0A26" w:rsidRPr="00633128" w:rsidRDefault="00633128" w:rsidP="00633128">
                <w:pPr>
                  <w:spacing w:before="60"/>
                  <w:ind w:left="-11"/>
                  <w:jc w:val="center"/>
                  <w:rPr>
                    <w:color w:val="000000" w:themeColor="text1"/>
                    <w:sz w:val="22"/>
                    <w:szCs w:val="22"/>
                    <w:lang w:val="it-IT"/>
                  </w:rPr>
                </w:pPr>
                <w:r>
                  <w:rPr>
                    <w:color w:val="000000" w:themeColor="text1"/>
                    <w:sz w:val="22"/>
                    <w:szCs w:val="22"/>
                    <w:lang w:val="it-IT"/>
                  </w:rPr>
                  <w:sym w:font="Wingdings" w:char="F0A8"/>
                </w:r>
              </w:p>
            </w:sdtContent>
          </w:sdt>
        </w:tc>
      </w:tr>
      <w:tr w:rsidR="004A0A26" w:rsidRPr="0011318D" w14:paraId="2A09B1FA" w14:textId="77777777" w:rsidTr="00A3522E">
        <w:trPr>
          <w:trHeight w:val="36"/>
        </w:trPr>
        <w:tc>
          <w:tcPr>
            <w:tcW w:w="10119" w:type="dxa"/>
            <w:gridSpan w:val="3"/>
            <w:tcBorders>
              <w:top w:val="single" w:sz="8" w:space="0" w:color="7F7F7F" w:themeColor="text1" w:themeTint="80"/>
              <w:left w:val="single" w:sz="12" w:space="0" w:color="7F7F7F" w:themeColor="text1" w:themeTint="80"/>
              <w:right w:val="single" w:sz="4" w:space="0" w:color="7F7F7F" w:themeColor="text1" w:themeTint="80"/>
            </w:tcBorders>
            <w:shd w:val="clear" w:color="auto" w:fill="71C5EB"/>
            <w:vAlign w:val="center"/>
          </w:tcPr>
          <w:p w14:paraId="5EC79771" w14:textId="77777777" w:rsidR="004A0A26" w:rsidRPr="0011318D" w:rsidRDefault="004A0A26" w:rsidP="004A0A26">
            <w:pPr>
              <w:numPr>
                <w:ilvl w:val="0"/>
                <w:numId w:val="17"/>
              </w:numPr>
              <w:ind w:left="102" w:hanging="210"/>
              <w:contextualSpacing/>
              <w:jc w:val="center"/>
              <w:rPr>
                <w:color w:val="000000" w:themeColor="text1"/>
                <w:sz w:val="4"/>
                <w:szCs w:val="4"/>
                <w:lang w:val="de-DE"/>
              </w:rPr>
            </w:pPr>
            <w:permStart w:id="1474567445" w:edGrp="everyone" w:colFirst="0" w:colLast="0"/>
            <w:permEnd w:id="1050170374"/>
          </w:p>
        </w:tc>
      </w:tr>
      <w:tr w:rsidR="004A0A26" w:rsidRPr="0011318D" w14:paraId="7FC20135" w14:textId="77777777" w:rsidTr="00A3522E">
        <w:trPr>
          <w:trHeight w:val="397"/>
        </w:trPr>
        <w:tc>
          <w:tcPr>
            <w:tcW w:w="7541" w:type="dxa"/>
            <w:tcBorders>
              <w:left w:val="single" w:sz="12" w:space="0" w:color="7F7F7F" w:themeColor="text1" w:themeTint="80"/>
              <w:bottom w:val="single" w:sz="4" w:space="0" w:color="33CCFF"/>
            </w:tcBorders>
            <w:shd w:val="clear" w:color="auto" w:fill="BCE4F6"/>
            <w:vAlign w:val="center"/>
          </w:tcPr>
          <w:p w14:paraId="50FD9B30" w14:textId="17C1EB48" w:rsidR="004A0A26" w:rsidRPr="0077495D" w:rsidRDefault="00706AEC" w:rsidP="004A0A26">
            <w:pPr>
              <w:numPr>
                <w:ilvl w:val="0"/>
                <w:numId w:val="17"/>
              </w:numPr>
              <w:ind w:left="102" w:right="-134" w:hanging="210"/>
              <w:contextualSpacing/>
              <w:rPr>
                <w:b/>
                <w:color w:val="000000" w:themeColor="text1"/>
                <w:sz w:val="18"/>
                <w:szCs w:val="18"/>
                <w:lang w:val="de-DE"/>
              </w:rPr>
            </w:pPr>
            <w:permStart w:id="2096170977" w:edGrp="everyone" w:colFirst="2" w:colLast="2"/>
            <w:permEnd w:id="1474567445"/>
            <w:r w:rsidRPr="00761D90">
              <w:rPr>
                <w:b/>
                <w:color w:val="000000" w:themeColor="text1"/>
                <w:sz w:val="18"/>
                <w:szCs w:val="18"/>
                <w:lang w:val="de-DE"/>
              </w:rPr>
              <w:t>PGT-SR</w:t>
            </w:r>
            <w:r w:rsidR="0077495D" w:rsidRPr="00761D90">
              <w:rPr>
                <w:b/>
                <w:color w:val="000000" w:themeColor="text1"/>
                <w:sz w:val="18"/>
                <w:szCs w:val="18"/>
                <w:lang w:val="de-DE"/>
              </w:rPr>
              <w:t xml:space="preserve"> für familiäre Chromosomenaberration  + PGT-A von 24 Chromosomen</w:t>
            </w:r>
          </w:p>
        </w:tc>
        <w:tc>
          <w:tcPr>
            <w:tcW w:w="1869" w:type="dxa"/>
            <w:tcBorders>
              <w:bottom w:val="single" w:sz="4" w:space="0" w:color="33CCFF"/>
              <w:right w:val="single" w:sz="8" w:space="0" w:color="71C5EB"/>
            </w:tcBorders>
            <w:shd w:val="clear" w:color="auto" w:fill="BCE4F6"/>
            <w:vAlign w:val="center"/>
          </w:tcPr>
          <w:p w14:paraId="2C375256" w14:textId="77777777" w:rsidR="004A0A26" w:rsidRPr="0011318D" w:rsidRDefault="00F17073" w:rsidP="004A0A26">
            <w:pPr>
              <w:ind w:left="-66"/>
              <w:contextualSpacing/>
              <w:jc w:val="right"/>
              <w:rPr>
                <w:b/>
                <w:color w:val="000000" w:themeColor="text1"/>
                <w:sz w:val="16"/>
                <w:szCs w:val="16"/>
                <w:lang w:val="de-DE"/>
              </w:rPr>
            </w:pPr>
            <w:r w:rsidRPr="0011318D">
              <w:rPr>
                <w:b/>
                <w:color w:val="000000" w:themeColor="text1"/>
                <w:sz w:val="16"/>
                <w:szCs w:val="16"/>
                <w:lang w:val="de-DE"/>
              </w:rPr>
              <w:t>NGS</w:t>
            </w:r>
          </w:p>
        </w:tc>
        <w:tc>
          <w:tcPr>
            <w:tcW w:w="709" w:type="dxa"/>
            <w:tcBorders>
              <w:left w:val="single" w:sz="8" w:space="0" w:color="71C5EB"/>
              <w:bottom w:val="single" w:sz="4" w:space="0" w:color="33CCFF"/>
              <w:right w:val="single" w:sz="4" w:space="0" w:color="7F7F7F" w:themeColor="text1" w:themeTint="80"/>
            </w:tcBorders>
            <w:shd w:val="clear" w:color="auto" w:fill="E8F6FC"/>
            <w:vAlign w:val="center"/>
          </w:tcPr>
          <w:sdt>
            <w:sdtPr>
              <w:rPr>
                <w:color w:val="000000" w:themeColor="text1"/>
                <w:sz w:val="22"/>
                <w:szCs w:val="22"/>
                <w:lang w:val="it-IT"/>
              </w:rPr>
              <w:id w:val="-967965012"/>
              <w14:checkbox>
                <w14:checked w14:val="0"/>
                <w14:checkedState w14:val="00FE" w14:font="Wingdings"/>
                <w14:uncheckedState w14:val="00A8" w14:font="Wingdings"/>
              </w14:checkbox>
            </w:sdtPr>
            <w:sdtEndPr/>
            <w:sdtContent>
              <w:p w14:paraId="615E752C" w14:textId="77777777" w:rsidR="004A0A26" w:rsidRPr="00633128" w:rsidRDefault="00633128" w:rsidP="00633128">
                <w:pPr>
                  <w:spacing w:before="60"/>
                  <w:ind w:left="-11"/>
                  <w:jc w:val="center"/>
                  <w:rPr>
                    <w:color w:val="000000" w:themeColor="text1"/>
                    <w:sz w:val="22"/>
                    <w:szCs w:val="22"/>
                    <w:lang w:val="it-IT"/>
                  </w:rPr>
                </w:pPr>
                <w:r>
                  <w:rPr>
                    <w:color w:val="000000" w:themeColor="text1"/>
                    <w:sz w:val="22"/>
                    <w:szCs w:val="22"/>
                    <w:lang w:val="it-IT"/>
                  </w:rPr>
                  <w:sym w:font="Wingdings" w:char="F0A8"/>
                </w:r>
              </w:p>
            </w:sdtContent>
          </w:sdt>
        </w:tc>
      </w:tr>
      <w:tr w:rsidR="004A0A26" w:rsidRPr="0011318D" w14:paraId="20175C9E" w14:textId="77777777" w:rsidTr="0077495D">
        <w:trPr>
          <w:trHeight w:val="397"/>
        </w:trPr>
        <w:tc>
          <w:tcPr>
            <w:tcW w:w="7541" w:type="dxa"/>
            <w:tcBorders>
              <w:top w:val="single" w:sz="4" w:space="0" w:color="33CCFF"/>
              <w:left w:val="single" w:sz="12" w:space="0" w:color="7F7F7F" w:themeColor="text1" w:themeTint="80"/>
              <w:bottom w:val="single" w:sz="8" w:space="0" w:color="808080" w:themeColor="background1" w:themeShade="80"/>
            </w:tcBorders>
            <w:shd w:val="clear" w:color="auto" w:fill="E8F6FC"/>
            <w:vAlign w:val="center"/>
          </w:tcPr>
          <w:p w14:paraId="50B5417E" w14:textId="7BFC7E25" w:rsidR="004A0A26" w:rsidRPr="00DA33BC" w:rsidRDefault="00706AEC" w:rsidP="0077495D">
            <w:pPr>
              <w:pStyle w:val="Odstavecseseznamem"/>
              <w:numPr>
                <w:ilvl w:val="0"/>
                <w:numId w:val="17"/>
              </w:numPr>
              <w:spacing w:before="120" w:line="360" w:lineRule="auto"/>
              <w:ind w:left="102" w:right="-136" w:hanging="210"/>
              <w:rPr>
                <w:color w:val="000000" w:themeColor="text1"/>
                <w:sz w:val="18"/>
                <w:szCs w:val="18"/>
                <w:lang w:val="de-DE"/>
              </w:rPr>
            </w:pPr>
            <w:permStart w:id="1992126390" w:edGrp="everyone" w:colFirst="2" w:colLast="2"/>
            <w:permEnd w:id="2096170977"/>
            <w:r w:rsidRPr="00DA33BC">
              <w:rPr>
                <w:b/>
                <w:color w:val="000000" w:themeColor="text1"/>
                <w:sz w:val="18"/>
                <w:szCs w:val="18"/>
                <w:lang w:val="de-DE"/>
              </w:rPr>
              <w:t>PGT-SR</w:t>
            </w:r>
            <w:r w:rsidR="0077495D" w:rsidRPr="00761D90">
              <w:rPr>
                <w:b/>
                <w:color w:val="000000" w:themeColor="text1"/>
                <w:sz w:val="18"/>
                <w:szCs w:val="18"/>
                <w:lang w:val="de-DE"/>
              </w:rPr>
              <w:t xml:space="preserve"> für familiäre </w:t>
            </w:r>
            <w:r w:rsidR="0077495D" w:rsidRPr="00DA33BC">
              <w:rPr>
                <w:b/>
                <w:color w:val="000000" w:themeColor="text1"/>
                <w:sz w:val="18"/>
                <w:szCs w:val="18"/>
                <w:lang w:val="de-DE"/>
              </w:rPr>
              <w:t xml:space="preserve">Chromosomenaberration </w:t>
            </w:r>
            <w:r w:rsidR="00FA5FC2" w:rsidRPr="00DA33BC">
              <w:rPr>
                <w:color w:val="000000" w:themeColor="text1"/>
                <w:sz w:val="18"/>
                <w:szCs w:val="18"/>
                <w:lang w:val="de-DE"/>
              </w:rPr>
              <w:t>separat</w:t>
            </w:r>
          </w:p>
          <w:p w14:paraId="549E66B3" w14:textId="15BF4879" w:rsidR="0077495D" w:rsidRDefault="0077495D" w:rsidP="0077495D">
            <w:pPr>
              <w:spacing w:line="360" w:lineRule="auto"/>
              <w:ind w:right="-134"/>
              <w:contextualSpacing/>
              <w:rPr>
                <w:b/>
                <w:color w:val="000000" w:themeColor="text1"/>
                <w:sz w:val="18"/>
                <w:szCs w:val="18"/>
                <w:lang w:val="de-DE"/>
              </w:rPr>
            </w:pPr>
            <w:r w:rsidRPr="0077495D">
              <w:rPr>
                <w:color w:val="000000" w:themeColor="text1"/>
                <w:sz w:val="18"/>
                <w:szCs w:val="18"/>
                <w:lang w:val="de-DE"/>
              </w:rPr>
              <w:t xml:space="preserve">oder </w:t>
            </w:r>
            <w:r w:rsidR="00330E45">
              <w:rPr>
                <w:color w:val="000000" w:themeColor="text1"/>
                <w:sz w:val="18"/>
                <w:szCs w:val="18"/>
                <w:lang w:val="de-DE"/>
              </w:rPr>
              <w:t>mit erg</w:t>
            </w:r>
            <w:r w:rsidR="00330E45" w:rsidRPr="00330E45">
              <w:rPr>
                <w:color w:val="000000" w:themeColor="text1"/>
                <w:sz w:val="18"/>
                <w:szCs w:val="18"/>
                <w:lang w:val="de-DE"/>
              </w:rPr>
              <w:t>änzendem</w:t>
            </w:r>
            <w:r w:rsidRPr="00330E45">
              <w:rPr>
                <w:color w:val="000000" w:themeColor="text1"/>
                <w:sz w:val="18"/>
                <w:szCs w:val="18"/>
                <w:lang w:val="de-DE"/>
              </w:rPr>
              <w:t xml:space="preserve"> </w:t>
            </w:r>
            <w:r>
              <w:rPr>
                <w:b/>
                <w:sz w:val="18"/>
                <w:szCs w:val="18"/>
              </w:rPr>
              <w:t xml:space="preserve">PGT-A </w:t>
            </w:r>
            <w:r w:rsidRPr="0077495D">
              <w:rPr>
                <w:b/>
                <w:color w:val="000000" w:themeColor="text1"/>
                <w:sz w:val="18"/>
                <w:szCs w:val="18"/>
                <w:lang w:val="de-DE"/>
              </w:rPr>
              <w:t xml:space="preserve">von 2 Chromosomen (13, </w:t>
            </w:r>
            <w:r w:rsidR="00330E45">
              <w:rPr>
                <w:b/>
                <w:color w:val="000000" w:themeColor="text1"/>
                <w:sz w:val="18"/>
                <w:szCs w:val="18"/>
                <w:lang w:val="de-DE"/>
              </w:rPr>
              <w:t>21</w:t>
            </w:r>
            <w:r w:rsidRPr="0077495D">
              <w:rPr>
                <w:b/>
                <w:color w:val="000000" w:themeColor="text1"/>
                <w:sz w:val="18"/>
                <w:szCs w:val="18"/>
                <w:lang w:val="de-DE"/>
              </w:rPr>
              <w:t>)</w:t>
            </w:r>
          </w:p>
          <w:p w14:paraId="5BD6B864" w14:textId="31191EC2" w:rsidR="0077495D" w:rsidRPr="0011318D" w:rsidRDefault="00330E45" w:rsidP="00330E45">
            <w:pPr>
              <w:spacing w:line="360" w:lineRule="auto"/>
              <w:ind w:right="-134"/>
              <w:contextualSpacing/>
              <w:rPr>
                <w:b/>
                <w:color w:val="000000" w:themeColor="text1"/>
                <w:sz w:val="18"/>
                <w:szCs w:val="18"/>
                <w:lang w:val="de-DE"/>
              </w:rPr>
            </w:pPr>
            <w:r w:rsidRPr="0077495D">
              <w:rPr>
                <w:color w:val="000000" w:themeColor="text1"/>
                <w:sz w:val="18"/>
                <w:szCs w:val="18"/>
                <w:lang w:val="de-DE"/>
              </w:rPr>
              <w:t xml:space="preserve">oder </w:t>
            </w:r>
            <w:r>
              <w:rPr>
                <w:color w:val="000000" w:themeColor="text1"/>
                <w:sz w:val="18"/>
                <w:szCs w:val="18"/>
                <w:lang w:val="de-DE"/>
              </w:rPr>
              <w:t>mit erg</w:t>
            </w:r>
            <w:r w:rsidRPr="00330E45">
              <w:rPr>
                <w:color w:val="000000" w:themeColor="text1"/>
                <w:sz w:val="18"/>
                <w:szCs w:val="18"/>
                <w:lang w:val="de-DE"/>
              </w:rPr>
              <w:t xml:space="preserve">änzendem </w:t>
            </w:r>
            <w:r w:rsidR="0077495D">
              <w:rPr>
                <w:b/>
                <w:sz w:val="18"/>
                <w:szCs w:val="18"/>
              </w:rPr>
              <w:t xml:space="preserve">PGT-A </w:t>
            </w:r>
            <w:r w:rsidR="0077495D" w:rsidRPr="0077495D">
              <w:rPr>
                <w:b/>
                <w:color w:val="000000" w:themeColor="text1"/>
                <w:sz w:val="18"/>
                <w:szCs w:val="18"/>
                <w:lang w:val="de-DE"/>
              </w:rPr>
              <w:t>von 5 Chromosomen (</w:t>
            </w:r>
            <w:r>
              <w:rPr>
                <w:b/>
                <w:color w:val="000000" w:themeColor="text1"/>
                <w:sz w:val="18"/>
                <w:szCs w:val="18"/>
                <w:lang w:val="de-DE"/>
              </w:rPr>
              <w:t>18</w:t>
            </w:r>
            <w:r w:rsidR="0077495D" w:rsidRPr="0077495D">
              <w:rPr>
                <w:b/>
                <w:color w:val="000000" w:themeColor="text1"/>
                <w:sz w:val="18"/>
                <w:szCs w:val="18"/>
                <w:lang w:val="de-DE"/>
              </w:rPr>
              <w:t>, X, Y)</w:t>
            </w:r>
          </w:p>
        </w:tc>
        <w:tc>
          <w:tcPr>
            <w:tcW w:w="1869" w:type="dxa"/>
            <w:tcBorders>
              <w:top w:val="single" w:sz="4" w:space="0" w:color="33CCFF"/>
              <w:bottom w:val="single" w:sz="8" w:space="0" w:color="808080" w:themeColor="background1" w:themeShade="80"/>
              <w:right w:val="single" w:sz="8" w:space="0" w:color="71C5EB"/>
            </w:tcBorders>
            <w:shd w:val="clear" w:color="auto" w:fill="E8F6FC"/>
            <w:vAlign w:val="center"/>
          </w:tcPr>
          <w:p w14:paraId="576CCC96" w14:textId="77777777" w:rsidR="004A0A26" w:rsidRPr="0011318D" w:rsidRDefault="004A0A26" w:rsidP="0077495D">
            <w:pPr>
              <w:ind w:left="-66"/>
              <w:contextualSpacing/>
              <w:jc w:val="right"/>
              <w:rPr>
                <w:b/>
                <w:color w:val="000000" w:themeColor="text1"/>
                <w:sz w:val="16"/>
                <w:szCs w:val="16"/>
                <w:lang w:val="de-DE"/>
              </w:rPr>
            </w:pPr>
            <w:r w:rsidRPr="0011318D">
              <w:rPr>
                <w:b/>
                <w:color w:val="000000" w:themeColor="text1"/>
                <w:sz w:val="16"/>
                <w:szCs w:val="16"/>
                <w:lang w:val="de-DE"/>
              </w:rPr>
              <w:t>FISH</w:t>
            </w:r>
          </w:p>
        </w:tc>
        <w:tc>
          <w:tcPr>
            <w:tcW w:w="709" w:type="dxa"/>
            <w:tcBorders>
              <w:top w:val="single" w:sz="4" w:space="0" w:color="33CCFF"/>
              <w:left w:val="single" w:sz="8" w:space="0" w:color="71C5EB"/>
              <w:bottom w:val="single" w:sz="8" w:space="0" w:color="808080" w:themeColor="background1" w:themeShade="80"/>
              <w:right w:val="single" w:sz="4" w:space="0" w:color="7F7F7F" w:themeColor="text1" w:themeTint="80"/>
            </w:tcBorders>
            <w:shd w:val="clear" w:color="auto" w:fill="FFFFFF" w:themeFill="background1"/>
            <w:vAlign w:val="center"/>
          </w:tcPr>
          <w:sdt>
            <w:sdtPr>
              <w:rPr>
                <w:color w:val="000000" w:themeColor="text1"/>
                <w:sz w:val="22"/>
                <w:szCs w:val="22"/>
                <w:lang w:val="it-IT"/>
              </w:rPr>
              <w:id w:val="-2129928992"/>
              <w14:checkbox>
                <w14:checked w14:val="0"/>
                <w14:checkedState w14:val="00FE" w14:font="Wingdings"/>
                <w14:uncheckedState w14:val="00A8" w14:font="Wingdings"/>
              </w14:checkbox>
            </w:sdtPr>
            <w:sdtEndPr/>
            <w:sdtContent>
              <w:p w14:paraId="03F184CA" w14:textId="77777777" w:rsidR="0077495D" w:rsidRPr="009013FF" w:rsidRDefault="00154330" w:rsidP="0077495D">
                <w:pPr>
                  <w:spacing w:before="60"/>
                  <w:ind w:left="-11"/>
                  <w:jc w:val="center"/>
                  <w:rPr>
                    <w:color w:val="000000" w:themeColor="text1"/>
                    <w:sz w:val="22"/>
                    <w:szCs w:val="22"/>
                  </w:rPr>
                </w:pPr>
                <w:r>
                  <w:rPr>
                    <w:color w:val="000000" w:themeColor="text1"/>
                    <w:sz w:val="22"/>
                    <w:szCs w:val="22"/>
                    <w:lang w:val="it-IT"/>
                  </w:rPr>
                  <w:sym w:font="Wingdings" w:char="F0A8"/>
                </w:r>
              </w:p>
            </w:sdtContent>
          </w:sdt>
          <w:sdt>
            <w:sdtPr>
              <w:rPr>
                <w:color w:val="000000" w:themeColor="text1"/>
                <w:sz w:val="22"/>
                <w:szCs w:val="22"/>
                <w:lang w:val="it-IT"/>
              </w:rPr>
              <w:id w:val="-1679185790"/>
              <w14:checkbox>
                <w14:checked w14:val="0"/>
                <w14:checkedState w14:val="00FE" w14:font="Wingdings"/>
                <w14:uncheckedState w14:val="00A8" w14:font="Wingdings"/>
              </w14:checkbox>
            </w:sdtPr>
            <w:sdtEndPr/>
            <w:sdtContent>
              <w:p w14:paraId="637FFB3E" w14:textId="77777777" w:rsidR="0077495D" w:rsidRPr="009013FF" w:rsidRDefault="00330E45" w:rsidP="0077495D">
                <w:pPr>
                  <w:spacing w:before="60"/>
                  <w:ind w:left="-11"/>
                  <w:jc w:val="center"/>
                  <w:rPr>
                    <w:color w:val="000000" w:themeColor="text1"/>
                    <w:sz w:val="22"/>
                    <w:szCs w:val="22"/>
                  </w:rPr>
                </w:pPr>
                <w:r>
                  <w:rPr>
                    <w:color w:val="000000" w:themeColor="text1"/>
                    <w:sz w:val="22"/>
                    <w:szCs w:val="22"/>
                    <w:lang w:val="it-IT"/>
                  </w:rPr>
                  <w:sym w:font="Wingdings" w:char="F0A8"/>
                </w:r>
              </w:p>
            </w:sdtContent>
          </w:sdt>
          <w:sdt>
            <w:sdtPr>
              <w:rPr>
                <w:color w:val="000000" w:themeColor="text1"/>
                <w:sz w:val="22"/>
                <w:szCs w:val="22"/>
                <w:lang w:val="it-IT"/>
              </w:rPr>
              <w:id w:val="-709185384"/>
              <w14:checkbox>
                <w14:checked w14:val="0"/>
                <w14:checkedState w14:val="00FE" w14:font="Wingdings"/>
                <w14:uncheckedState w14:val="00A8" w14:font="Wingdings"/>
              </w14:checkbox>
            </w:sdtPr>
            <w:sdtEndPr/>
            <w:sdtContent>
              <w:p w14:paraId="3FD66CC3" w14:textId="77777777" w:rsidR="004A0A26" w:rsidRPr="00633128" w:rsidRDefault="00154330" w:rsidP="0077495D">
                <w:pPr>
                  <w:spacing w:before="60"/>
                  <w:ind w:left="-11"/>
                  <w:jc w:val="center"/>
                  <w:rPr>
                    <w:color w:val="000000" w:themeColor="text1"/>
                    <w:sz w:val="22"/>
                    <w:szCs w:val="22"/>
                    <w:lang w:val="it-IT"/>
                  </w:rPr>
                </w:pPr>
                <w:r>
                  <w:rPr>
                    <w:color w:val="000000" w:themeColor="text1"/>
                    <w:sz w:val="22"/>
                    <w:szCs w:val="22"/>
                    <w:lang w:val="it-IT"/>
                  </w:rPr>
                  <w:sym w:font="Wingdings" w:char="F0A8"/>
                </w:r>
              </w:p>
            </w:sdtContent>
          </w:sdt>
        </w:tc>
      </w:tr>
    </w:tbl>
    <w:permEnd w:id="1992126390"/>
    <w:p w14:paraId="3B48E2D4" w14:textId="2BD103D0" w:rsidR="0078295A" w:rsidRPr="00393F98" w:rsidRDefault="00452DF7" w:rsidP="00393F98">
      <w:pPr>
        <w:tabs>
          <w:tab w:val="left" w:pos="2410"/>
        </w:tabs>
        <w:spacing w:before="120"/>
        <w:jc w:val="both"/>
        <w:rPr>
          <w:i/>
          <w:color w:val="000000" w:themeColor="text1"/>
          <w:sz w:val="14"/>
          <w:szCs w:val="14"/>
        </w:rPr>
      </w:pPr>
      <w:proofErr w:type="spellStart"/>
      <w:r w:rsidRPr="00810E9E">
        <w:rPr>
          <w:b/>
          <w:color w:val="000000" w:themeColor="text1"/>
          <w:sz w:val="14"/>
          <w:szCs w:val="14"/>
        </w:rPr>
        <w:t>Abkürzungen</w:t>
      </w:r>
      <w:proofErr w:type="spellEnd"/>
      <w:r w:rsidRPr="00810E9E">
        <w:rPr>
          <w:b/>
          <w:color w:val="000000" w:themeColor="text1"/>
          <w:sz w:val="14"/>
          <w:szCs w:val="14"/>
        </w:rPr>
        <w:t xml:space="preserve">: </w:t>
      </w:r>
      <w:r w:rsidR="0077495D" w:rsidRPr="00810E9E">
        <w:rPr>
          <w:b/>
          <w:color w:val="000000" w:themeColor="text1"/>
          <w:sz w:val="14"/>
          <w:szCs w:val="14"/>
        </w:rPr>
        <w:t>PGT-A</w:t>
      </w:r>
      <w:r w:rsidR="0077495D" w:rsidRPr="00810E9E">
        <w:rPr>
          <w:b/>
          <w:i/>
          <w:color w:val="000000" w:themeColor="text1"/>
          <w:sz w:val="14"/>
          <w:szCs w:val="14"/>
        </w:rPr>
        <w:t xml:space="preserve"> </w:t>
      </w:r>
      <w:r w:rsidR="0077495D" w:rsidRPr="00810E9E">
        <w:rPr>
          <w:color w:val="000000" w:themeColor="text1"/>
          <w:sz w:val="14"/>
          <w:szCs w:val="14"/>
        </w:rPr>
        <w:t xml:space="preserve">– </w:t>
      </w:r>
      <w:proofErr w:type="spellStart"/>
      <w:r w:rsidR="0077495D" w:rsidRPr="000C446A">
        <w:rPr>
          <w:b/>
          <w:i/>
          <w:color w:val="000000" w:themeColor="text1"/>
          <w:sz w:val="14"/>
          <w:szCs w:val="14"/>
        </w:rPr>
        <w:t>P</w:t>
      </w:r>
      <w:r w:rsidR="0077495D" w:rsidRPr="00810E9E">
        <w:rPr>
          <w:i/>
          <w:color w:val="000000" w:themeColor="text1"/>
          <w:sz w:val="14"/>
          <w:szCs w:val="14"/>
        </w:rPr>
        <w:t>reimplantation</w:t>
      </w:r>
      <w:proofErr w:type="spellEnd"/>
      <w:r w:rsidR="0077495D" w:rsidRPr="00810E9E">
        <w:rPr>
          <w:i/>
          <w:color w:val="000000" w:themeColor="text1"/>
          <w:sz w:val="14"/>
          <w:szCs w:val="14"/>
        </w:rPr>
        <w:t xml:space="preserve"> </w:t>
      </w:r>
      <w:proofErr w:type="spellStart"/>
      <w:r w:rsidR="0077495D" w:rsidRPr="000C446A">
        <w:rPr>
          <w:b/>
          <w:i/>
          <w:color w:val="000000" w:themeColor="text1"/>
          <w:sz w:val="14"/>
          <w:szCs w:val="14"/>
        </w:rPr>
        <w:t>G</w:t>
      </w:r>
      <w:r w:rsidR="0077495D" w:rsidRPr="00810E9E">
        <w:rPr>
          <w:i/>
          <w:color w:val="000000" w:themeColor="text1"/>
          <w:sz w:val="14"/>
          <w:szCs w:val="14"/>
        </w:rPr>
        <w:t>enetic</w:t>
      </w:r>
      <w:proofErr w:type="spellEnd"/>
      <w:r w:rsidR="0077495D" w:rsidRPr="00810E9E">
        <w:rPr>
          <w:i/>
          <w:color w:val="000000" w:themeColor="text1"/>
          <w:sz w:val="14"/>
          <w:szCs w:val="14"/>
        </w:rPr>
        <w:t xml:space="preserve"> </w:t>
      </w:r>
      <w:r w:rsidR="0077495D" w:rsidRPr="000C446A">
        <w:rPr>
          <w:b/>
          <w:i/>
          <w:color w:val="000000" w:themeColor="text1"/>
          <w:sz w:val="14"/>
          <w:szCs w:val="14"/>
        </w:rPr>
        <w:t>T</w:t>
      </w:r>
      <w:r w:rsidR="0077495D" w:rsidRPr="00810E9E">
        <w:rPr>
          <w:i/>
          <w:color w:val="000000" w:themeColor="text1"/>
          <w:sz w:val="14"/>
          <w:szCs w:val="14"/>
        </w:rPr>
        <w:t>esting</w:t>
      </w:r>
      <w:r w:rsidR="0077495D" w:rsidRPr="00810E9E" w:rsidDel="00B00FE6">
        <w:rPr>
          <w:i/>
          <w:color w:val="000000" w:themeColor="text1"/>
          <w:sz w:val="14"/>
          <w:szCs w:val="14"/>
        </w:rPr>
        <w:t xml:space="preserve"> </w:t>
      </w:r>
      <w:r w:rsidR="0077495D" w:rsidRPr="00810E9E">
        <w:rPr>
          <w:i/>
          <w:color w:val="000000" w:themeColor="text1"/>
          <w:sz w:val="14"/>
          <w:szCs w:val="14"/>
        </w:rPr>
        <w:t xml:space="preserve">der </w:t>
      </w:r>
      <w:proofErr w:type="spellStart"/>
      <w:r w:rsidR="0077495D" w:rsidRPr="00810E9E">
        <w:rPr>
          <w:i/>
          <w:color w:val="000000" w:themeColor="text1"/>
          <w:sz w:val="14"/>
          <w:szCs w:val="14"/>
        </w:rPr>
        <w:t>Chromosomenanzahl</w:t>
      </w:r>
      <w:proofErr w:type="spellEnd"/>
      <w:r w:rsidR="0077495D" w:rsidRPr="00810E9E">
        <w:rPr>
          <w:i/>
          <w:color w:val="000000" w:themeColor="text1"/>
          <w:sz w:val="14"/>
          <w:szCs w:val="14"/>
        </w:rPr>
        <w:t xml:space="preserve"> </w:t>
      </w:r>
      <w:proofErr w:type="spellStart"/>
      <w:r w:rsidR="0077495D" w:rsidRPr="00810E9E">
        <w:rPr>
          <w:i/>
          <w:color w:val="000000" w:themeColor="text1"/>
          <w:sz w:val="14"/>
          <w:szCs w:val="14"/>
        </w:rPr>
        <w:t>auf</w:t>
      </w:r>
      <w:proofErr w:type="spellEnd"/>
      <w:r w:rsidR="0077495D" w:rsidRPr="00810E9E">
        <w:rPr>
          <w:i/>
          <w:color w:val="000000" w:themeColor="text1"/>
          <w:sz w:val="14"/>
          <w:szCs w:val="14"/>
        </w:rPr>
        <w:t xml:space="preserve"> </w:t>
      </w:r>
      <w:proofErr w:type="spellStart"/>
      <w:r w:rsidR="0077495D" w:rsidRPr="00810E9E">
        <w:rPr>
          <w:i/>
          <w:color w:val="000000" w:themeColor="text1"/>
          <w:sz w:val="14"/>
          <w:szCs w:val="14"/>
        </w:rPr>
        <w:t>numerische</w:t>
      </w:r>
      <w:proofErr w:type="spellEnd"/>
      <w:r w:rsidR="0077495D" w:rsidRPr="00810E9E">
        <w:rPr>
          <w:i/>
          <w:color w:val="000000" w:themeColor="text1"/>
          <w:sz w:val="14"/>
          <w:szCs w:val="14"/>
        </w:rPr>
        <w:t xml:space="preserve"> </w:t>
      </w:r>
      <w:proofErr w:type="spellStart"/>
      <w:r w:rsidR="0077495D" w:rsidRPr="00810E9E">
        <w:rPr>
          <w:i/>
          <w:color w:val="000000" w:themeColor="text1"/>
          <w:sz w:val="14"/>
          <w:szCs w:val="14"/>
        </w:rPr>
        <w:t>Änderungen</w:t>
      </w:r>
      <w:proofErr w:type="spellEnd"/>
      <w:r w:rsidR="0077495D" w:rsidRPr="00810E9E">
        <w:rPr>
          <w:i/>
          <w:color w:val="000000" w:themeColor="text1"/>
          <w:sz w:val="14"/>
          <w:szCs w:val="14"/>
        </w:rPr>
        <w:t xml:space="preserve"> (</w:t>
      </w:r>
      <w:proofErr w:type="spellStart"/>
      <w:r w:rsidR="0077495D" w:rsidRPr="000C446A">
        <w:rPr>
          <w:b/>
          <w:i/>
          <w:color w:val="000000" w:themeColor="text1"/>
          <w:sz w:val="14"/>
          <w:szCs w:val="14"/>
        </w:rPr>
        <w:t>A</w:t>
      </w:r>
      <w:r w:rsidR="0077495D" w:rsidRPr="00810E9E">
        <w:rPr>
          <w:i/>
          <w:color w:val="000000" w:themeColor="text1"/>
          <w:sz w:val="14"/>
          <w:szCs w:val="14"/>
        </w:rPr>
        <w:t>neuploidien</w:t>
      </w:r>
      <w:proofErr w:type="spellEnd"/>
      <w:r w:rsidR="0077495D" w:rsidRPr="00810E9E">
        <w:rPr>
          <w:i/>
          <w:color w:val="000000" w:themeColor="text1"/>
          <w:sz w:val="14"/>
          <w:szCs w:val="14"/>
        </w:rPr>
        <w:t>)</w:t>
      </w:r>
      <w:r w:rsidRPr="00810E9E">
        <w:rPr>
          <w:i/>
          <w:color w:val="000000" w:themeColor="text1"/>
          <w:sz w:val="14"/>
          <w:szCs w:val="14"/>
        </w:rPr>
        <w:t xml:space="preserve">; </w:t>
      </w:r>
      <w:r w:rsidR="00320E05">
        <w:rPr>
          <w:b/>
          <w:color w:val="000000" w:themeColor="text1"/>
          <w:sz w:val="14"/>
          <w:szCs w:val="14"/>
        </w:rPr>
        <w:t>PGT-SR</w:t>
      </w:r>
      <w:r w:rsidR="0077495D" w:rsidRPr="00810E9E">
        <w:rPr>
          <w:i/>
          <w:color w:val="000000" w:themeColor="text1"/>
          <w:sz w:val="14"/>
          <w:szCs w:val="14"/>
        </w:rPr>
        <w:t xml:space="preserve"> – </w:t>
      </w:r>
      <w:proofErr w:type="spellStart"/>
      <w:r w:rsidR="0077495D" w:rsidRPr="000C446A">
        <w:rPr>
          <w:b/>
          <w:i/>
          <w:color w:val="000000" w:themeColor="text1"/>
          <w:sz w:val="14"/>
          <w:szCs w:val="14"/>
        </w:rPr>
        <w:t>P</w:t>
      </w:r>
      <w:r w:rsidR="0077495D" w:rsidRPr="00810E9E">
        <w:rPr>
          <w:i/>
          <w:color w:val="000000" w:themeColor="text1"/>
          <w:sz w:val="14"/>
          <w:szCs w:val="14"/>
        </w:rPr>
        <w:t>reimplantation</w:t>
      </w:r>
      <w:proofErr w:type="spellEnd"/>
      <w:r w:rsidR="0077495D" w:rsidRPr="00810E9E">
        <w:rPr>
          <w:i/>
          <w:color w:val="000000" w:themeColor="text1"/>
          <w:sz w:val="14"/>
          <w:szCs w:val="14"/>
        </w:rPr>
        <w:t xml:space="preserve"> </w:t>
      </w:r>
      <w:proofErr w:type="spellStart"/>
      <w:r w:rsidR="0077495D" w:rsidRPr="000C446A">
        <w:rPr>
          <w:b/>
          <w:i/>
          <w:color w:val="000000" w:themeColor="text1"/>
          <w:sz w:val="14"/>
          <w:szCs w:val="14"/>
        </w:rPr>
        <w:t>G</w:t>
      </w:r>
      <w:r w:rsidR="0077495D" w:rsidRPr="00810E9E">
        <w:rPr>
          <w:i/>
          <w:color w:val="000000" w:themeColor="text1"/>
          <w:sz w:val="14"/>
          <w:szCs w:val="14"/>
        </w:rPr>
        <w:t>enetic</w:t>
      </w:r>
      <w:proofErr w:type="spellEnd"/>
      <w:r w:rsidR="0077495D" w:rsidRPr="00810E9E">
        <w:rPr>
          <w:i/>
          <w:color w:val="000000" w:themeColor="text1"/>
          <w:sz w:val="14"/>
          <w:szCs w:val="14"/>
        </w:rPr>
        <w:t xml:space="preserve"> </w:t>
      </w:r>
      <w:r w:rsidR="0077495D" w:rsidRPr="000C446A">
        <w:rPr>
          <w:b/>
          <w:i/>
          <w:color w:val="000000" w:themeColor="text1"/>
          <w:sz w:val="14"/>
          <w:szCs w:val="14"/>
        </w:rPr>
        <w:t>T</w:t>
      </w:r>
      <w:r w:rsidR="0077495D" w:rsidRPr="00810E9E">
        <w:rPr>
          <w:i/>
          <w:color w:val="000000" w:themeColor="text1"/>
          <w:sz w:val="14"/>
          <w:szCs w:val="14"/>
        </w:rPr>
        <w:t xml:space="preserve">esting </w:t>
      </w:r>
      <w:proofErr w:type="spellStart"/>
      <w:r w:rsidR="0077495D" w:rsidRPr="00810E9E">
        <w:rPr>
          <w:i/>
          <w:color w:val="000000" w:themeColor="text1"/>
          <w:sz w:val="14"/>
          <w:szCs w:val="14"/>
        </w:rPr>
        <w:t>für</w:t>
      </w:r>
      <w:proofErr w:type="spellEnd"/>
      <w:r w:rsidR="0077495D" w:rsidRPr="00810E9E">
        <w:rPr>
          <w:i/>
          <w:color w:val="000000" w:themeColor="text1"/>
          <w:sz w:val="14"/>
          <w:szCs w:val="14"/>
        </w:rPr>
        <w:t xml:space="preserve"> </w:t>
      </w:r>
      <w:proofErr w:type="spellStart"/>
      <w:r w:rsidR="0077495D" w:rsidRPr="00810E9E">
        <w:rPr>
          <w:i/>
          <w:color w:val="000000" w:themeColor="text1"/>
          <w:sz w:val="14"/>
          <w:szCs w:val="14"/>
        </w:rPr>
        <w:t>familiäre</w:t>
      </w:r>
      <w:proofErr w:type="spellEnd"/>
      <w:r w:rsidR="0077495D" w:rsidRPr="00810E9E">
        <w:rPr>
          <w:i/>
          <w:color w:val="000000" w:themeColor="text1"/>
          <w:sz w:val="14"/>
          <w:szCs w:val="14"/>
        </w:rPr>
        <w:t xml:space="preserve"> </w:t>
      </w:r>
      <w:proofErr w:type="spellStart"/>
      <w:r w:rsidR="0077495D" w:rsidRPr="000C446A">
        <w:rPr>
          <w:b/>
          <w:i/>
          <w:color w:val="000000" w:themeColor="text1"/>
          <w:sz w:val="14"/>
          <w:szCs w:val="14"/>
        </w:rPr>
        <w:t>S</w:t>
      </w:r>
      <w:r w:rsidR="0077495D" w:rsidRPr="00810E9E">
        <w:rPr>
          <w:i/>
          <w:color w:val="000000" w:themeColor="text1"/>
          <w:sz w:val="14"/>
          <w:szCs w:val="14"/>
        </w:rPr>
        <w:t>tru</w:t>
      </w:r>
      <w:r w:rsidR="00845920" w:rsidRPr="00810E9E">
        <w:rPr>
          <w:i/>
          <w:color w:val="000000" w:themeColor="text1"/>
          <w:sz w:val="14"/>
          <w:szCs w:val="14"/>
        </w:rPr>
        <w:t>k</w:t>
      </w:r>
      <w:r w:rsidR="000C446A">
        <w:rPr>
          <w:i/>
          <w:color w:val="000000" w:themeColor="text1"/>
          <w:sz w:val="14"/>
          <w:szCs w:val="14"/>
        </w:rPr>
        <w:t>turchromosomenabe</w:t>
      </w:r>
      <w:r w:rsidR="000C446A" w:rsidRPr="000C446A">
        <w:rPr>
          <w:b/>
          <w:i/>
          <w:color w:val="000000" w:themeColor="text1"/>
          <w:sz w:val="14"/>
          <w:szCs w:val="14"/>
        </w:rPr>
        <w:t>R</w:t>
      </w:r>
      <w:r w:rsidR="0077495D" w:rsidRPr="00810E9E">
        <w:rPr>
          <w:i/>
          <w:color w:val="000000" w:themeColor="text1"/>
          <w:sz w:val="14"/>
          <w:szCs w:val="14"/>
        </w:rPr>
        <w:t>ratio</w:t>
      </w:r>
      <w:r w:rsidR="00DC064E" w:rsidRPr="00810E9E">
        <w:rPr>
          <w:i/>
          <w:color w:val="000000" w:themeColor="text1"/>
          <w:sz w:val="14"/>
          <w:szCs w:val="14"/>
        </w:rPr>
        <w:t>n</w:t>
      </w:r>
      <w:proofErr w:type="spellEnd"/>
      <w:r w:rsidR="00320E05">
        <w:rPr>
          <w:i/>
          <w:color w:val="000000" w:themeColor="text1"/>
          <w:sz w:val="14"/>
          <w:szCs w:val="14"/>
        </w:rPr>
        <w:t xml:space="preserve"> </w:t>
      </w:r>
      <w:r w:rsidRPr="00810E9E">
        <w:rPr>
          <w:i/>
          <w:color w:val="000000" w:themeColor="text1"/>
          <w:sz w:val="14"/>
          <w:szCs w:val="14"/>
        </w:rPr>
        <w:t xml:space="preserve">– </w:t>
      </w:r>
      <w:proofErr w:type="spellStart"/>
      <w:r w:rsidRPr="00810E9E">
        <w:rPr>
          <w:b/>
          <w:i/>
          <w:color w:val="000000" w:themeColor="text1"/>
          <w:sz w:val="14"/>
          <w:szCs w:val="14"/>
        </w:rPr>
        <w:t>die</w:t>
      </w:r>
      <w:proofErr w:type="spellEnd"/>
      <w:r w:rsidRPr="00810E9E">
        <w:rPr>
          <w:b/>
          <w:i/>
          <w:color w:val="000000" w:themeColor="text1"/>
          <w:sz w:val="14"/>
          <w:szCs w:val="14"/>
        </w:rPr>
        <w:t xml:space="preserve"> </w:t>
      </w:r>
      <w:proofErr w:type="spellStart"/>
      <w:r w:rsidRPr="00810E9E">
        <w:rPr>
          <w:b/>
          <w:i/>
          <w:color w:val="000000" w:themeColor="text1"/>
          <w:sz w:val="14"/>
          <w:szCs w:val="14"/>
        </w:rPr>
        <w:t>Untersuchung</w:t>
      </w:r>
      <w:proofErr w:type="spellEnd"/>
      <w:r w:rsidRPr="00810E9E">
        <w:rPr>
          <w:b/>
          <w:i/>
          <w:color w:val="000000" w:themeColor="text1"/>
          <w:sz w:val="14"/>
          <w:szCs w:val="14"/>
        </w:rPr>
        <w:t xml:space="preserve"> kann </w:t>
      </w:r>
      <w:proofErr w:type="spellStart"/>
      <w:r w:rsidRPr="00810E9E">
        <w:rPr>
          <w:b/>
          <w:i/>
          <w:color w:val="000000" w:themeColor="text1"/>
          <w:sz w:val="14"/>
          <w:szCs w:val="14"/>
        </w:rPr>
        <w:t>nur</w:t>
      </w:r>
      <w:proofErr w:type="spellEnd"/>
      <w:r w:rsidRPr="00810E9E">
        <w:rPr>
          <w:i/>
          <w:color w:val="000000" w:themeColor="text1"/>
          <w:sz w:val="14"/>
          <w:szCs w:val="14"/>
        </w:rPr>
        <w:t xml:space="preserve"> </w:t>
      </w:r>
      <w:r w:rsidRPr="00810E9E">
        <w:rPr>
          <w:b/>
          <w:i/>
          <w:color w:val="000000" w:themeColor="text1"/>
          <w:sz w:val="14"/>
          <w:szCs w:val="14"/>
        </w:rPr>
        <w:t>nach</w:t>
      </w:r>
      <w:r w:rsidRPr="00810E9E">
        <w:rPr>
          <w:i/>
          <w:color w:val="000000" w:themeColor="text1"/>
          <w:sz w:val="14"/>
          <w:szCs w:val="14"/>
        </w:rPr>
        <w:t xml:space="preserve"> </w:t>
      </w:r>
      <w:proofErr w:type="spellStart"/>
      <w:r w:rsidRPr="00810E9E">
        <w:rPr>
          <w:b/>
          <w:i/>
          <w:color w:val="000000" w:themeColor="text1"/>
          <w:sz w:val="14"/>
          <w:szCs w:val="14"/>
        </w:rPr>
        <w:t>Erwägung</w:t>
      </w:r>
      <w:proofErr w:type="spellEnd"/>
      <w:r w:rsidRPr="00810E9E">
        <w:rPr>
          <w:b/>
          <w:i/>
          <w:color w:val="000000" w:themeColor="text1"/>
          <w:sz w:val="14"/>
          <w:szCs w:val="14"/>
        </w:rPr>
        <w:t>/</w:t>
      </w:r>
      <w:proofErr w:type="spellStart"/>
      <w:r w:rsidRPr="00810E9E">
        <w:rPr>
          <w:b/>
          <w:i/>
          <w:color w:val="000000" w:themeColor="text1"/>
          <w:sz w:val="14"/>
          <w:szCs w:val="14"/>
        </w:rPr>
        <w:t>Durchführung</w:t>
      </w:r>
      <w:proofErr w:type="spellEnd"/>
      <w:r w:rsidRPr="00810E9E">
        <w:rPr>
          <w:b/>
          <w:i/>
          <w:color w:val="000000" w:themeColor="text1"/>
          <w:sz w:val="14"/>
          <w:szCs w:val="14"/>
        </w:rPr>
        <w:t xml:space="preserve"> </w:t>
      </w:r>
      <w:proofErr w:type="spellStart"/>
      <w:r w:rsidRPr="00810E9E">
        <w:rPr>
          <w:b/>
          <w:i/>
          <w:color w:val="000000" w:themeColor="text1"/>
          <w:sz w:val="14"/>
          <w:szCs w:val="14"/>
        </w:rPr>
        <w:t>eines</w:t>
      </w:r>
      <w:proofErr w:type="spellEnd"/>
      <w:r w:rsidRPr="00810E9E">
        <w:rPr>
          <w:b/>
          <w:i/>
          <w:color w:val="000000" w:themeColor="text1"/>
          <w:sz w:val="14"/>
          <w:szCs w:val="14"/>
        </w:rPr>
        <w:t xml:space="preserve"> SET-UP </w:t>
      </w:r>
      <w:proofErr w:type="spellStart"/>
      <w:r w:rsidRPr="00810E9E">
        <w:rPr>
          <w:b/>
          <w:i/>
          <w:color w:val="000000" w:themeColor="text1"/>
          <w:sz w:val="14"/>
          <w:szCs w:val="14"/>
        </w:rPr>
        <w:t>erfolgen</w:t>
      </w:r>
      <w:proofErr w:type="spellEnd"/>
      <w:r w:rsidRPr="00810E9E">
        <w:rPr>
          <w:i/>
          <w:color w:val="000000" w:themeColor="text1"/>
          <w:sz w:val="14"/>
          <w:szCs w:val="14"/>
        </w:rPr>
        <w:t xml:space="preserve">; </w:t>
      </w:r>
      <w:r w:rsidRPr="00810E9E">
        <w:rPr>
          <w:b/>
          <w:color w:val="000000" w:themeColor="text1"/>
          <w:sz w:val="14"/>
          <w:szCs w:val="14"/>
        </w:rPr>
        <w:t>FISH</w:t>
      </w:r>
      <w:r w:rsidRPr="00810E9E">
        <w:rPr>
          <w:i/>
          <w:color w:val="000000" w:themeColor="text1"/>
          <w:sz w:val="14"/>
          <w:szCs w:val="14"/>
        </w:rPr>
        <w:t xml:space="preserve"> – </w:t>
      </w:r>
      <w:proofErr w:type="spellStart"/>
      <w:r w:rsidRPr="000C446A">
        <w:rPr>
          <w:b/>
          <w:i/>
          <w:color w:val="000000" w:themeColor="text1"/>
          <w:sz w:val="14"/>
          <w:szCs w:val="14"/>
        </w:rPr>
        <w:t>F</w:t>
      </w:r>
      <w:r w:rsidRPr="00810E9E">
        <w:rPr>
          <w:i/>
          <w:color w:val="000000" w:themeColor="text1"/>
          <w:sz w:val="14"/>
          <w:szCs w:val="14"/>
        </w:rPr>
        <w:t>luorescent</w:t>
      </w:r>
      <w:proofErr w:type="spellEnd"/>
      <w:r w:rsidRPr="00810E9E">
        <w:rPr>
          <w:i/>
          <w:color w:val="000000" w:themeColor="text1"/>
          <w:sz w:val="14"/>
          <w:szCs w:val="14"/>
        </w:rPr>
        <w:t xml:space="preserve"> </w:t>
      </w:r>
      <w:r w:rsidRPr="000C446A">
        <w:rPr>
          <w:b/>
          <w:i/>
          <w:color w:val="000000" w:themeColor="text1"/>
          <w:sz w:val="14"/>
          <w:szCs w:val="14"/>
        </w:rPr>
        <w:t>I</w:t>
      </w:r>
      <w:r w:rsidRPr="00810E9E">
        <w:rPr>
          <w:i/>
          <w:color w:val="000000" w:themeColor="text1"/>
          <w:sz w:val="14"/>
          <w:szCs w:val="14"/>
        </w:rPr>
        <w:t xml:space="preserve">n </w:t>
      </w:r>
      <w:proofErr w:type="spellStart"/>
      <w:r w:rsidRPr="000C446A">
        <w:rPr>
          <w:b/>
          <w:i/>
          <w:color w:val="000000" w:themeColor="text1"/>
          <w:sz w:val="14"/>
          <w:szCs w:val="14"/>
        </w:rPr>
        <w:t>S</w:t>
      </w:r>
      <w:r w:rsidRPr="00810E9E">
        <w:rPr>
          <w:i/>
          <w:color w:val="000000" w:themeColor="text1"/>
          <w:sz w:val="14"/>
          <w:szCs w:val="14"/>
        </w:rPr>
        <w:t>itu</w:t>
      </w:r>
      <w:proofErr w:type="spellEnd"/>
      <w:r w:rsidRPr="00810E9E">
        <w:rPr>
          <w:i/>
          <w:color w:val="000000" w:themeColor="text1"/>
          <w:sz w:val="14"/>
          <w:szCs w:val="14"/>
        </w:rPr>
        <w:t xml:space="preserve"> </w:t>
      </w:r>
      <w:proofErr w:type="spellStart"/>
      <w:r w:rsidRPr="000C446A">
        <w:rPr>
          <w:b/>
          <w:i/>
          <w:color w:val="000000" w:themeColor="text1"/>
          <w:sz w:val="14"/>
          <w:szCs w:val="14"/>
        </w:rPr>
        <w:t>H</w:t>
      </w:r>
      <w:r w:rsidRPr="00810E9E">
        <w:rPr>
          <w:i/>
          <w:color w:val="000000" w:themeColor="text1"/>
          <w:sz w:val="14"/>
          <w:szCs w:val="14"/>
        </w:rPr>
        <w:t>ybridisation</w:t>
      </w:r>
      <w:proofErr w:type="spellEnd"/>
      <w:r w:rsidRPr="00810E9E">
        <w:rPr>
          <w:i/>
          <w:color w:val="000000" w:themeColor="text1"/>
          <w:sz w:val="14"/>
          <w:szCs w:val="14"/>
        </w:rPr>
        <w:t>;</w:t>
      </w:r>
      <w:r w:rsidRPr="00810E9E">
        <w:rPr>
          <w:b/>
          <w:color w:val="000000" w:themeColor="text1"/>
          <w:sz w:val="14"/>
          <w:szCs w:val="14"/>
        </w:rPr>
        <w:t xml:space="preserve"> NGS</w:t>
      </w:r>
      <w:r w:rsidRPr="00810E9E">
        <w:rPr>
          <w:i/>
          <w:color w:val="000000" w:themeColor="text1"/>
          <w:sz w:val="14"/>
          <w:szCs w:val="14"/>
        </w:rPr>
        <w:t xml:space="preserve"> – </w:t>
      </w:r>
      <w:proofErr w:type="spellStart"/>
      <w:r w:rsidRPr="000C446A">
        <w:rPr>
          <w:b/>
          <w:i/>
          <w:color w:val="000000" w:themeColor="text1"/>
          <w:sz w:val="14"/>
          <w:szCs w:val="14"/>
        </w:rPr>
        <w:t>N</w:t>
      </w:r>
      <w:r w:rsidRPr="00810E9E">
        <w:rPr>
          <w:i/>
          <w:color w:val="000000" w:themeColor="text1"/>
          <w:sz w:val="14"/>
          <w:szCs w:val="14"/>
        </w:rPr>
        <w:t>ext</w:t>
      </w:r>
      <w:proofErr w:type="spellEnd"/>
      <w:r w:rsidRPr="00810E9E">
        <w:rPr>
          <w:i/>
          <w:color w:val="000000" w:themeColor="text1"/>
          <w:sz w:val="14"/>
          <w:szCs w:val="14"/>
        </w:rPr>
        <w:t xml:space="preserve"> </w:t>
      </w:r>
      <w:proofErr w:type="spellStart"/>
      <w:r w:rsidRPr="000C446A">
        <w:rPr>
          <w:b/>
          <w:i/>
          <w:color w:val="000000" w:themeColor="text1"/>
          <w:sz w:val="14"/>
          <w:szCs w:val="14"/>
        </w:rPr>
        <w:t>G</w:t>
      </w:r>
      <w:r w:rsidRPr="00810E9E">
        <w:rPr>
          <w:i/>
          <w:color w:val="000000" w:themeColor="text1"/>
          <w:sz w:val="14"/>
          <w:szCs w:val="14"/>
        </w:rPr>
        <w:t>eneration</w:t>
      </w:r>
      <w:proofErr w:type="spellEnd"/>
      <w:r w:rsidRPr="00810E9E">
        <w:rPr>
          <w:i/>
          <w:color w:val="000000" w:themeColor="text1"/>
          <w:sz w:val="14"/>
          <w:szCs w:val="14"/>
        </w:rPr>
        <w:t xml:space="preserve"> </w:t>
      </w:r>
      <w:proofErr w:type="spellStart"/>
      <w:r w:rsidRPr="000C446A">
        <w:rPr>
          <w:b/>
          <w:i/>
          <w:color w:val="000000" w:themeColor="text1"/>
          <w:sz w:val="14"/>
          <w:szCs w:val="14"/>
        </w:rPr>
        <w:t>S</w:t>
      </w:r>
      <w:r w:rsidRPr="00810E9E">
        <w:rPr>
          <w:i/>
          <w:color w:val="000000" w:themeColor="text1"/>
          <w:sz w:val="14"/>
          <w:szCs w:val="14"/>
        </w:rPr>
        <w:t>equencing</w:t>
      </w:r>
      <w:proofErr w:type="spellEnd"/>
      <w:r w:rsidRPr="00810E9E">
        <w:rPr>
          <w:i/>
          <w:color w:val="000000" w:themeColor="text1"/>
          <w:sz w:val="14"/>
          <w:szCs w:val="14"/>
        </w:rPr>
        <w:t>.</w:t>
      </w:r>
    </w:p>
    <w:p w14:paraId="7632B927" w14:textId="77777777" w:rsidR="00474539" w:rsidRPr="0011318D" w:rsidRDefault="00CB184C" w:rsidP="00EC0FB8">
      <w:pPr>
        <w:pStyle w:val="Odstavecseseznamem1"/>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line="276" w:lineRule="auto"/>
        <w:ind w:left="357" w:hanging="357"/>
        <w:contextualSpacing w:val="0"/>
        <w:jc w:val="both"/>
        <w:rPr>
          <w:b/>
          <w:lang w:val="de-DE"/>
        </w:rPr>
      </w:pPr>
      <w:r w:rsidRPr="0011318D">
        <w:rPr>
          <w:b/>
          <w:lang w:val="de-DE"/>
        </w:rPr>
        <w:t>Untersuchtes</w:t>
      </w:r>
      <w:r w:rsidR="001A0068">
        <w:rPr>
          <w:b/>
          <w:lang w:val="de-DE"/>
        </w:rPr>
        <w:t xml:space="preserve"> biologische</w:t>
      </w:r>
      <w:r w:rsidR="00E13DA7">
        <w:rPr>
          <w:b/>
          <w:lang w:val="de-DE"/>
        </w:rPr>
        <w:t>s</w:t>
      </w:r>
      <w:r w:rsidRPr="0011318D">
        <w:rPr>
          <w:b/>
          <w:lang w:val="de-DE"/>
        </w:rPr>
        <w:t xml:space="preserve"> Material </w:t>
      </w:r>
    </w:p>
    <w:tbl>
      <w:tblPr>
        <w:tblW w:w="9685" w:type="dxa"/>
        <w:tblInd w:w="38" w:type="dxa"/>
        <w:tblLayout w:type="fixed"/>
        <w:tblLook w:val="00A0" w:firstRow="1" w:lastRow="0" w:firstColumn="1" w:lastColumn="0" w:noHBand="0" w:noVBand="0"/>
      </w:tblPr>
      <w:tblGrid>
        <w:gridCol w:w="637"/>
        <w:gridCol w:w="3803"/>
        <w:gridCol w:w="1275"/>
        <w:gridCol w:w="1418"/>
        <w:gridCol w:w="2552"/>
      </w:tblGrid>
      <w:tr w:rsidR="0091580A" w:rsidRPr="0011318D" w14:paraId="35524314" w14:textId="77777777" w:rsidTr="0091580A">
        <w:trPr>
          <w:trHeight w:val="355"/>
        </w:trPr>
        <w:tc>
          <w:tcPr>
            <w:tcW w:w="637" w:type="dxa"/>
            <w:shd w:val="clear" w:color="auto" w:fill="FFFFFF"/>
            <w:vAlign w:val="center"/>
          </w:tcPr>
          <w:permStart w:id="1851261827" w:edGrp="everyone" w:colFirst="4" w:colLast="4" w:displacedByCustomXml="next"/>
          <w:permStart w:id="1851273321" w:edGrp="everyone" w:colFirst="2" w:colLast="2" w:displacedByCustomXml="next"/>
          <w:permStart w:id="1434411413" w:edGrp="everyone" w:colFirst="0" w:colLast="0" w:displacedByCustomXml="next"/>
          <w:sdt>
            <w:sdtPr>
              <w:rPr>
                <w:color w:val="000000" w:themeColor="text1"/>
                <w:sz w:val="22"/>
                <w:szCs w:val="22"/>
                <w:lang w:val="it-IT"/>
              </w:rPr>
              <w:id w:val="-1339221651"/>
              <w14:checkbox>
                <w14:checked w14:val="0"/>
                <w14:checkedState w14:val="00FE" w14:font="Wingdings"/>
                <w14:uncheckedState w14:val="00A8" w14:font="Wingdings"/>
              </w14:checkbox>
            </w:sdtPr>
            <w:sdtEndPr/>
            <w:sdtContent>
              <w:p w14:paraId="12F5FAB7" w14:textId="77777777" w:rsidR="0091580A" w:rsidRPr="00633128" w:rsidRDefault="0091580A" w:rsidP="00633128">
                <w:pPr>
                  <w:spacing w:before="60"/>
                  <w:ind w:left="-11"/>
                  <w:jc w:val="center"/>
                  <w:rPr>
                    <w:color w:val="000000" w:themeColor="text1"/>
                    <w:sz w:val="22"/>
                    <w:szCs w:val="22"/>
                    <w:lang w:val="it-IT"/>
                  </w:rPr>
                </w:pPr>
                <w:r>
                  <w:rPr>
                    <w:color w:val="000000" w:themeColor="text1"/>
                    <w:sz w:val="22"/>
                    <w:szCs w:val="22"/>
                    <w:lang w:val="it-IT"/>
                  </w:rPr>
                  <w:sym w:font="Wingdings" w:char="F0A8"/>
                </w:r>
              </w:p>
            </w:sdtContent>
          </w:sdt>
        </w:tc>
        <w:tc>
          <w:tcPr>
            <w:tcW w:w="3803" w:type="dxa"/>
            <w:shd w:val="clear" w:color="auto" w:fill="FFFFFF"/>
            <w:vAlign w:val="center"/>
          </w:tcPr>
          <w:p w14:paraId="01A0078A" w14:textId="1A83F43E" w:rsidR="0091580A" w:rsidRPr="0011318D" w:rsidRDefault="0091580A" w:rsidP="008178E5">
            <w:pPr>
              <w:rPr>
                <w:sz w:val="20"/>
                <w:szCs w:val="20"/>
                <w:lang w:val="de-DE"/>
              </w:rPr>
            </w:pPr>
            <w:proofErr w:type="spellStart"/>
            <w:r w:rsidRPr="0011318D">
              <w:rPr>
                <w:sz w:val="20"/>
                <w:szCs w:val="20"/>
                <w:lang w:val="de-DE"/>
              </w:rPr>
              <w:t>Trophektoderm</w:t>
            </w:r>
            <w:proofErr w:type="spellEnd"/>
            <w:r w:rsidRPr="0011318D">
              <w:rPr>
                <w:sz w:val="20"/>
                <w:szCs w:val="20"/>
                <w:lang w:val="de-DE"/>
              </w:rPr>
              <w:t xml:space="preserve"> (Blastozyste) – Tag 5/6</w:t>
            </w:r>
          </w:p>
        </w:tc>
        <w:tc>
          <w:tcPr>
            <w:tcW w:w="1275" w:type="dxa"/>
            <w:shd w:val="clear" w:color="auto" w:fill="FFFFFF"/>
            <w:vAlign w:val="center"/>
          </w:tcPr>
          <w:sdt>
            <w:sdtPr>
              <w:rPr>
                <w:color w:val="000000" w:themeColor="text1"/>
                <w:sz w:val="22"/>
                <w:szCs w:val="22"/>
                <w:lang w:val="it-IT"/>
              </w:rPr>
              <w:id w:val="-1815245297"/>
              <w14:checkbox>
                <w14:checked w14:val="0"/>
                <w14:checkedState w14:val="00FE" w14:font="Wingdings"/>
                <w14:uncheckedState w14:val="00A8" w14:font="Wingdings"/>
              </w14:checkbox>
            </w:sdtPr>
            <w:sdtEndPr/>
            <w:sdtContent>
              <w:p w14:paraId="734DF06D" w14:textId="77777777" w:rsidR="0091580A" w:rsidRPr="00633128" w:rsidRDefault="0091580A" w:rsidP="00832949">
                <w:pPr>
                  <w:spacing w:before="60"/>
                  <w:ind w:left="-11"/>
                  <w:jc w:val="right"/>
                  <w:rPr>
                    <w:color w:val="000000" w:themeColor="text1"/>
                    <w:sz w:val="22"/>
                    <w:szCs w:val="22"/>
                    <w:lang w:val="it-IT"/>
                  </w:rPr>
                </w:pPr>
                <w:r>
                  <w:rPr>
                    <w:color w:val="000000" w:themeColor="text1"/>
                    <w:sz w:val="22"/>
                    <w:szCs w:val="22"/>
                    <w:lang w:val="it-IT"/>
                  </w:rPr>
                  <w:sym w:font="Wingdings" w:char="F0A8"/>
                </w:r>
              </w:p>
            </w:sdtContent>
          </w:sdt>
        </w:tc>
        <w:tc>
          <w:tcPr>
            <w:tcW w:w="1418" w:type="dxa"/>
            <w:shd w:val="clear" w:color="auto" w:fill="FFFFFF"/>
            <w:vAlign w:val="center"/>
          </w:tcPr>
          <w:p w14:paraId="100D87C1" w14:textId="72B97B36" w:rsidR="0091580A" w:rsidRPr="0011318D" w:rsidRDefault="0091580A" w:rsidP="00C63290">
            <w:pPr>
              <w:rPr>
                <w:sz w:val="20"/>
                <w:szCs w:val="20"/>
                <w:lang w:val="de-DE"/>
              </w:rPr>
            </w:pPr>
            <w:r w:rsidRPr="0011318D">
              <w:rPr>
                <w:sz w:val="20"/>
                <w:szCs w:val="20"/>
                <w:lang w:val="de-DE"/>
              </w:rPr>
              <w:t>Sonstiges:</w:t>
            </w:r>
          </w:p>
        </w:tc>
        <w:tc>
          <w:tcPr>
            <w:tcW w:w="2552" w:type="dxa"/>
            <w:shd w:val="clear" w:color="auto" w:fill="FFFFFF"/>
            <w:vAlign w:val="center"/>
          </w:tcPr>
          <w:p w14:paraId="721DA365" w14:textId="33808AB5" w:rsidR="0091580A" w:rsidRPr="00633128" w:rsidRDefault="0091580A" w:rsidP="00832949">
            <w:pPr>
              <w:spacing w:before="60"/>
              <w:ind w:left="-11"/>
              <w:jc w:val="right"/>
              <w:rPr>
                <w:color w:val="000000" w:themeColor="text1"/>
                <w:sz w:val="22"/>
                <w:szCs w:val="22"/>
                <w:lang w:val="it-IT"/>
              </w:rPr>
            </w:pPr>
            <w:r>
              <w:rPr>
                <w:color w:val="000000" w:themeColor="text1"/>
                <w:sz w:val="22"/>
                <w:szCs w:val="22"/>
                <w:lang w:val="it-IT"/>
              </w:rPr>
              <w:t>..........................................</w:t>
            </w:r>
          </w:p>
        </w:tc>
      </w:tr>
      <w:permEnd w:id="1434411413"/>
      <w:permEnd w:id="1851273321"/>
      <w:permEnd w:id="1851261827"/>
    </w:tbl>
    <w:p w14:paraId="0768B4C5" w14:textId="77777777" w:rsidR="00393F98" w:rsidRDefault="00393F98">
      <w:pPr>
        <w:rPr>
          <w:b/>
          <w:lang w:val="de-DE"/>
        </w:rPr>
      </w:pPr>
      <w:r>
        <w:rPr>
          <w:b/>
          <w:lang w:val="de-DE"/>
        </w:rPr>
        <w:br w:type="page"/>
      </w:r>
    </w:p>
    <w:p w14:paraId="56EBAFC6" w14:textId="77777777" w:rsidR="00474539" w:rsidRPr="0011318D" w:rsidRDefault="003F624A" w:rsidP="005D641F">
      <w:pPr>
        <w:pStyle w:val="Odstavecseseznamem1"/>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ind w:left="357" w:hanging="357"/>
        <w:contextualSpacing w:val="0"/>
        <w:jc w:val="both"/>
        <w:rPr>
          <w:b/>
          <w:lang w:val="de-DE"/>
        </w:rPr>
      </w:pPr>
      <w:r w:rsidRPr="0011318D">
        <w:rPr>
          <w:b/>
          <w:lang w:val="de-DE"/>
        </w:rPr>
        <w:lastRenderedPageBreak/>
        <w:t>Ziel der genetischen Präimplantationsuntersuchung</w:t>
      </w:r>
      <w:r w:rsidR="00800247" w:rsidRPr="0011318D">
        <w:rPr>
          <w:b/>
          <w:lang w:val="de-DE"/>
        </w:rPr>
        <w:t xml:space="preserve"> </w:t>
      </w:r>
    </w:p>
    <w:p w14:paraId="2AC32057" w14:textId="77777777" w:rsidR="00D5538B" w:rsidRPr="0011318D" w:rsidRDefault="00452DF7" w:rsidP="0078295A">
      <w:pPr>
        <w:spacing w:after="120"/>
        <w:jc w:val="both"/>
        <w:rPr>
          <w:color w:val="000000"/>
          <w:sz w:val="20"/>
          <w:szCs w:val="20"/>
          <w:lang w:val="de-DE"/>
        </w:rPr>
      </w:pPr>
      <w:r w:rsidRPr="00452DF7">
        <w:rPr>
          <w:sz w:val="20"/>
          <w:szCs w:val="20"/>
          <w:lang w:val="de-DE"/>
        </w:rPr>
        <w:t>Die genetische Präimplantationsuntersuchung ist ein Teil von im Labor durchgeführter Methoden, die die Untersuchung der geneti</w:t>
      </w:r>
      <w:r w:rsidRPr="00452DF7">
        <w:rPr>
          <w:sz w:val="20"/>
          <w:szCs w:val="20"/>
          <w:lang w:val="de-DE"/>
        </w:rPr>
        <w:softHyphen/>
        <w:t>schen Situation von</w:t>
      </w:r>
      <w:r w:rsidR="003F624A" w:rsidRPr="0011318D">
        <w:rPr>
          <w:sz w:val="20"/>
          <w:szCs w:val="20"/>
          <w:lang w:val="de-DE"/>
        </w:rPr>
        <w:t>, durch Befruchtung außerhalb des Körpers (In-vitro-Fertilisation = IVF) entstandener, Embryonen noch vor ihrer Einführung (Transfer) in die Gebärmutter ermöglicht. Im Moment gibt es keine Methode, die nur aufgrund einer morphologischen Untersuchung der Embryonen deren genetische Status analysieren und eventuelle Chromosomenanomalien anzeigen könnte. Die genetische Untersuchung erfolgt nach Entnahme (Biopsie) einer oder mehrerer Zellen in den frühen Entwicklungsphasen des Embryos. Die genetischen Präimplantationsuntersuchungen beruhen auf einer Analyse der Anzahl und Struktur der Chromosomen, bzw. einer gezielten Untersuchung der einzelnen Gene/ DNA-Sequenzen</w:t>
      </w:r>
      <w:r w:rsidR="003F624A" w:rsidRPr="0011318D">
        <w:rPr>
          <w:color w:val="000000"/>
          <w:sz w:val="20"/>
          <w:szCs w:val="20"/>
          <w:lang w:val="de-DE"/>
        </w:rPr>
        <w:t>. Die Chromosomen befinden sich im Zellkern und bestehen aus einem spiralförmigen Molekül der Desoxyribonukleinsäure (DNA), die die einzigartigen Geninformationen (Gene) jeder einzelnen Person tragen. Jede Körperzelle enthält einen Satz von 23 Chromosomenpaaren (46 Chromosomen). Jede Änderung in der Anzahl oder Struktur der Chromosomen kann eine Änderung in der Menge des genetischen Materials bedeuten, welches zu Störungen der körperlichen und/oder geistigen Entwicklung oder zu weiteren gesundheitlichen Problemen führen kann. Änderungen der Chromosomen oder einzelnen Genen können von den Eltern (als Träger von Chromosomenaberrationen oder Genmutationen) vererbt werden, sie können aber auch neu entstehen - (sog. „</w:t>
      </w:r>
      <w:r w:rsidR="003F624A" w:rsidRPr="0011318D">
        <w:rPr>
          <w:i/>
          <w:color w:val="000000"/>
          <w:sz w:val="20"/>
          <w:szCs w:val="20"/>
          <w:lang w:val="de-DE"/>
        </w:rPr>
        <w:t xml:space="preserve">de </w:t>
      </w:r>
      <w:proofErr w:type="spellStart"/>
      <w:r w:rsidR="003F624A" w:rsidRPr="0011318D">
        <w:rPr>
          <w:i/>
          <w:color w:val="000000"/>
          <w:sz w:val="20"/>
          <w:szCs w:val="20"/>
          <w:lang w:val="de-DE"/>
        </w:rPr>
        <w:t>novo</w:t>
      </w:r>
      <w:proofErr w:type="spellEnd"/>
      <w:r w:rsidR="003F624A" w:rsidRPr="0011318D">
        <w:rPr>
          <w:color w:val="000000"/>
          <w:sz w:val="20"/>
          <w:szCs w:val="20"/>
          <w:lang w:val="de-DE"/>
        </w:rPr>
        <w:t xml:space="preserve">“) </w:t>
      </w:r>
      <w:proofErr w:type="gramStart"/>
      <w:r w:rsidR="003F624A" w:rsidRPr="0011318D">
        <w:rPr>
          <w:color w:val="000000"/>
          <w:sz w:val="20"/>
          <w:szCs w:val="20"/>
          <w:lang w:val="de-DE"/>
        </w:rPr>
        <w:t>–  z.B.</w:t>
      </w:r>
      <w:proofErr w:type="gramEnd"/>
      <w:r w:rsidR="003F624A" w:rsidRPr="0011318D">
        <w:rPr>
          <w:color w:val="000000"/>
          <w:sz w:val="20"/>
          <w:szCs w:val="20"/>
          <w:lang w:val="de-DE"/>
        </w:rPr>
        <w:t xml:space="preserve"> in der Geschlechtszelle eines der Elternteile oder, seltener, erst im sich entwickelnden Embryo.</w:t>
      </w:r>
    </w:p>
    <w:p w14:paraId="1ABC622E" w14:textId="77777777" w:rsidR="00474539" w:rsidRPr="00BB3644" w:rsidRDefault="00FA520F" w:rsidP="00F92020">
      <w:pPr>
        <w:pStyle w:val="Odstavecseseznamem1"/>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ind w:left="357" w:hanging="357"/>
        <w:contextualSpacing w:val="0"/>
        <w:jc w:val="both"/>
        <w:rPr>
          <w:b/>
          <w:lang w:val="de-DE"/>
        </w:rPr>
      </w:pPr>
      <w:r w:rsidRPr="00BB3644">
        <w:rPr>
          <w:b/>
          <w:lang w:val="de-DE"/>
        </w:rPr>
        <w:t>Ablauf der Probenentnahme, Untersuchungstyp</w:t>
      </w:r>
      <w:r w:rsidR="003F624A" w:rsidRPr="00BB3644">
        <w:rPr>
          <w:b/>
          <w:lang w:val="de-DE"/>
        </w:rPr>
        <w:t xml:space="preserve"> und M</w:t>
      </w:r>
      <w:r w:rsidRPr="00BB3644">
        <w:rPr>
          <w:b/>
          <w:lang w:val="de-DE"/>
        </w:rPr>
        <w:t>ethod</w:t>
      </w:r>
      <w:r w:rsidR="002E328C" w:rsidRPr="00BB3644">
        <w:rPr>
          <w:b/>
          <w:lang w:val="de-DE"/>
        </w:rPr>
        <w:t>en</w:t>
      </w:r>
    </w:p>
    <w:p w14:paraId="480F3782" w14:textId="77777777" w:rsidR="00474539" w:rsidRPr="0011318D" w:rsidRDefault="002E328C" w:rsidP="004B39E4">
      <w:pPr>
        <w:pStyle w:val="Odstavecseseznamem1"/>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ind w:left="993" w:hanging="993"/>
        <w:jc w:val="both"/>
        <w:rPr>
          <w:b/>
          <w:sz w:val="20"/>
          <w:szCs w:val="20"/>
          <w:lang w:val="de-DE"/>
        </w:rPr>
      </w:pPr>
      <w:r w:rsidRPr="0011318D">
        <w:rPr>
          <w:b/>
          <w:sz w:val="20"/>
          <w:szCs w:val="20"/>
          <w:lang w:val="de-DE"/>
        </w:rPr>
        <w:t>Probenentnahme</w:t>
      </w:r>
      <w:r w:rsidR="00474539" w:rsidRPr="0011318D">
        <w:rPr>
          <w:b/>
          <w:sz w:val="20"/>
          <w:szCs w:val="20"/>
          <w:lang w:val="de-DE"/>
        </w:rPr>
        <w:t xml:space="preserve"> (</w:t>
      </w:r>
      <w:r w:rsidRPr="0011318D">
        <w:rPr>
          <w:b/>
          <w:sz w:val="20"/>
          <w:szCs w:val="20"/>
          <w:lang w:val="de-DE"/>
        </w:rPr>
        <w:t>B</w:t>
      </w:r>
      <w:r w:rsidR="00474539" w:rsidRPr="0011318D">
        <w:rPr>
          <w:b/>
          <w:sz w:val="20"/>
          <w:szCs w:val="20"/>
          <w:lang w:val="de-DE"/>
        </w:rPr>
        <w:t>iopsie)</w:t>
      </w:r>
    </w:p>
    <w:p w14:paraId="0AD143EE" w14:textId="60F738E2" w:rsidR="00FA520F" w:rsidRPr="0011318D" w:rsidRDefault="003F624A" w:rsidP="0078295A">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0"/>
          <w:szCs w:val="20"/>
          <w:lang w:val="de-DE"/>
        </w:rPr>
      </w:pPr>
      <w:r w:rsidRPr="0011318D">
        <w:rPr>
          <w:sz w:val="20"/>
          <w:szCs w:val="20"/>
          <w:lang w:val="de-DE"/>
        </w:rPr>
        <w:t>Bei einer Biopsie werden dem sich entwickelnden Embryo keine differenzierten Zellen entnommen, deren Entnahme die Embryonalentwicklung nicht beeinflusst.</w:t>
      </w:r>
    </w:p>
    <w:p w14:paraId="1927C2CD" w14:textId="77777777" w:rsidR="00FA520F" w:rsidRPr="0011318D" w:rsidRDefault="00FA520F" w:rsidP="0078295A">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0"/>
          <w:szCs w:val="20"/>
          <w:lang w:val="de-DE"/>
        </w:rPr>
      </w:pPr>
      <w:r w:rsidRPr="0011318D">
        <w:rPr>
          <w:sz w:val="20"/>
          <w:szCs w:val="20"/>
          <w:lang w:val="de-DE"/>
        </w:rPr>
        <w:t>Die Biopsie kann erfolgen:</w:t>
      </w:r>
    </w:p>
    <w:p w14:paraId="46895315" w14:textId="3F8C4E31" w:rsidR="003F624A" w:rsidRPr="0011318D" w:rsidRDefault="003F624A" w:rsidP="0078295A">
      <w:pPr>
        <w:pStyle w:val="Odstavecseseznamem1"/>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4" w:right="-1" w:hanging="284"/>
        <w:jc w:val="both"/>
        <w:rPr>
          <w:sz w:val="20"/>
          <w:szCs w:val="20"/>
          <w:lang w:val="de-DE"/>
        </w:rPr>
      </w:pPr>
      <w:r w:rsidRPr="0011318D">
        <w:rPr>
          <w:sz w:val="20"/>
          <w:szCs w:val="20"/>
          <w:lang w:val="de-DE"/>
        </w:rPr>
        <w:t>am 3. Tag der Embryonalentwicklung, an dem 1-2 Zellen (Blastomeren) aus dem 6-10-zelligen Embryo schonend entnommen werden,</w:t>
      </w:r>
    </w:p>
    <w:p w14:paraId="1D4539CD" w14:textId="1C435B3D" w:rsidR="00FA520F" w:rsidRPr="0011318D" w:rsidRDefault="003F624A" w:rsidP="0078295A">
      <w:pPr>
        <w:pStyle w:val="Odstavecseseznamem1"/>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4" w:right="-1" w:hanging="284"/>
        <w:jc w:val="both"/>
        <w:rPr>
          <w:sz w:val="20"/>
          <w:szCs w:val="20"/>
          <w:lang w:val="de-DE"/>
        </w:rPr>
      </w:pPr>
      <w:r w:rsidRPr="0011318D">
        <w:rPr>
          <w:sz w:val="20"/>
          <w:szCs w:val="20"/>
          <w:lang w:val="de-DE"/>
        </w:rPr>
        <w:t xml:space="preserve">am 5.-6. Tag der Embryonalentwicklung (Blastozyste), </w:t>
      </w:r>
      <w:proofErr w:type="gramStart"/>
      <w:r w:rsidRPr="0011318D">
        <w:rPr>
          <w:sz w:val="20"/>
          <w:szCs w:val="20"/>
          <w:lang w:val="de-DE"/>
        </w:rPr>
        <w:t>an dem mehrere Zellen</w:t>
      </w:r>
      <w:proofErr w:type="gramEnd"/>
      <w:r w:rsidRPr="0011318D">
        <w:rPr>
          <w:sz w:val="20"/>
          <w:szCs w:val="20"/>
          <w:lang w:val="de-DE"/>
        </w:rPr>
        <w:t xml:space="preserve"> des </w:t>
      </w:r>
      <w:proofErr w:type="spellStart"/>
      <w:r w:rsidRPr="0011318D">
        <w:rPr>
          <w:sz w:val="20"/>
          <w:szCs w:val="20"/>
          <w:lang w:val="de-DE"/>
        </w:rPr>
        <w:t>Troph</w:t>
      </w:r>
      <w:r w:rsidR="00E006FF">
        <w:rPr>
          <w:sz w:val="20"/>
          <w:szCs w:val="20"/>
          <w:lang w:val="de-DE"/>
        </w:rPr>
        <w:t>e</w:t>
      </w:r>
      <w:r w:rsidRPr="0011318D">
        <w:rPr>
          <w:sz w:val="20"/>
          <w:szCs w:val="20"/>
          <w:lang w:val="de-DE"/>
        </w:rPr>
        <w:t>ktoderms</w:t>
      </w:r>
      <w:proofErr w:type="spellEnd"/>
      <w:r w:rsidRPr="0011318D">
        <w:rPr>
          <w:sz w:val="20"/>
          <w:szCs w:val="20"/>
          <w:lang w:val="de-DE"/>
        </w:rPr>
        <w:t xml:space="preserve"> schonend entnommen werden. Aus dem </w:t>
      </w:r>
      <w:proofErr w:type="spellStart"/>
      <w:r w:rsidRPr="0011318D">
        <w:rPr>
          <w:sz w:val="20"/>
          <w:szCs w:val="20"/>
          <w:lang w:val="de-DE"/>
        </w:rPr>
        <w:t>Trophektoderm</w:t>
      </w:r>
      <w:proofErr w:type="spellEnd"/>
      <w:r w:rsidRPr="0011318D">
        <w:rPr>
          <w:sz w:val="20"/>
          <w:szCs w:val="20"/>
          <w:lang w:val="de-DE"/>
        </w:rPr>
        <w:t xml:space="preserve"> entwickelt sich im späteren Verlauf der Schwangerschaft die Plazenta (Mutterkuchen), es handelt sich also um keinen Eingriff in das Gewebe des zukünftigen Embryos.</w:t>
      </w:r>
    </w:p>
    <w:p w14:paraId="03C739E7" w14:textId="77777777" w:rsidR="00474539" w:rsidRPr="0011318D" w:rsidRDefault="00FA520F" w:rsidP="0078295A">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
        <w:jc w:val="both"/>
        <w:rPr>
          <w:sz w:val="20"/>
          <w:szCs w:val="20"/>
          <w:lang w:val="de-DE"/>
        </w:rPr>
      </w:pPr>
      <w:r w:rsidRPr="0011318D">
        <w:rPr>
          <w:sz w:val="20"/>
          <w:szCs w:val="20"/>
          <w:lang w:val="de-DE"/>
        </w:rPr>
        <w:t xml:space="preserve">Nach </w:t>
      </w:r>
      <w:r w:rsidR="003F624A" w:rsidRPr="0011318D">
        <w:rPr>
          <w:sz w:val="20"/>
          <w:szCs w:val="20"/>
          <w:lang w:val="de-DE"/>
        </w:rPr>
        <w:t>durchgeführter Biopsie wird der Embryo sofort in den Inkubator zurückgelegt. Die Probe der entnommenen Zellen ist allein nicht lebensfähig und wird sofort weiter zur genetischen Untersuchung übergeben.</w:t>
      </w:r>
    </w:p>
    <w:p w14:paraId="0D0510E3" w14:textId="3B8ABEE7" w:rsidR="00474539" w:rsidRPr="00C0600E" w:rsidRDefault="00BB3644" w:rsidP="009537B6">
      <w:pPr>
        <w:pStyle w:val="Odstavecseseznamem1"/>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60" w:line="276" w:lineRule="auto"/>
        <w:ind w:left="992" w:hanging="992"/>
        <w:contextualSpacing w:val="0"/>
        <w:jc w:val="both"/>
        <w:rPr>
          <w:b/>
          <w:sz w:val="20"/>
          <w:szCs w:val="20"/>
          <w:lang w:val="en-US"/>
        </w:rPr>
      </w:pPr>
      <w:proofErr w:type="spellStart"/>
      <w:r w:rsidRPr="00C0600E">
        <w:rPr>
          <w:b/>
          <w:sz w:val="20"/>
          <w:szCs w:val="20"/>
        </w:rPr>
        <w:t>Preimplantation</w:t>
      </w:r>
      <w:proofErr w:type="spellEnd"/>
      <w:r w:rsidRPr="00C0600E">
        <w:rPr>
          <w:b/>
          <w:sz w:val="20"/>
          <w:szCs w:val="20"/>
        </w:rPr>
        <w:t xml:space="preserve"> </w:t>
      </w:r>
      <w:proofErr w:type="spellStart"/>
      <w:r w:rsidRPr="00C0600E">
        <w:rPr>
          <w:b/>
          <w:sz w:val="20"/>
          <w:szCs w:val="20"/>
        </w:rPr>
        <w:t>Genetic</w:t>
      </w:r>
      <w:proofErr w:type="spellEnd"/>
      <w:r w:rsidRPr="00C0600E">
        <w:rPr>
          <w:b/>
          <w:sz w:val="20"/>
          <w:szCs w:val="20"/>
        </w:rPr>
        <w:t xml:space="preserve"> </w:t>
      </w:r>
      <w:r w:rsidR="00B12E73">
        <w:rPr>
          <w:b/>
          <w:sz w:val="20"/>
          <w:szCs w:val="20"/>
        </w:rPr>
        <w:t>Testing/</w:t>
      </w:r>
      <w:r w:rsidR="00371778">
        <w:rPr>
          <w:b/>
          <w:sz w:val="20"/>
          <w:szCs w:val="20"/>
        </w:rPr>
        <w:t>Screening</w:t>
      </w:r>
      <w:r w:rsidR="00097B2F" w:rsidRPr="00C0600E">
        <w:rPr>
          <w:b/>
          <w:sz w:val="20"/>
          <w:szCs w:val="20"/>
          <w:lang w:val="en-US"/>
        </w:rPr>
        <w:t xml:space="preserve"> </w:t>
      </w:r>
      <w:r w:rsidR="00C0600E" w:rsidRPr="00C0600E">
        <w:rPr>
          <w:b/>
          <w:sz w:val="20"/>
          <w:szCs w:val="20"/>
          <w:lang w:val="en-US"/>
        </w:rPr>
        <w:t xml:space="preserve">von </w:t>
      </w:r>
      <w:proofErr w:type="spellStart"/>
      <w:r w:rsidR="00097B2F" w:rsidRPr="00C0600E">
        <w:rPr>
          <w:b/>
          <w:sz w:val="20"/>
          <w:szCs w:val="20"/>
          <w:lang w:val="en-US"/>
        </w:rPr>
        <w:t>Aneuploidien</w:t>
      </w:r>
      <w:proofErr w:type="spellEnd"/>
      <w:r w:rsidR="00097B2F" w:rsidRPr="00C0600E">
        <w:rPr>
          <w:b/>
          <w:sz w:val="20"/>
          <w:szCs w:val="20"/>
          <w:lang w:val="en-US"/>
        </w:rPr>
        <w:t xml:space="preserve"> </w:t>
      </w:r>
      <w:r w:rsidR="00474539" w:rsidRPr="00C0600E">
        <w:rPr>
          <w:b/>
          <w:sz w:val="20"/>
          <w:szCs w:val="20"/>
          <w:lang w:val="en-US"/>
        </w:rPr>
        <w:t>(</w:t>
      </w:r>
      <w:r w:rsidR="002C0B59" w:rsidRPr="00C0600E">
        <w:rPr>
          <w:b/>
          <w:sz w:val="20"/>
          <w:szCs w:val="20"/>
          <w:lang w:val="en-US"/>
        </w:rPr>
        <w:t>PGT-A</w:t>
      </w:r>
      <w:r w:rsidR="00474539" w:rsidRPr="00C0600E">
        <w:rPr>
          <w:b/>
          <w:sz w:val="20"/>
          <w:szCs w:val="20"/>
          <w:lang w:val="en-US"/>
        </w:rPr>
        <w:t xml:space="preserve">) </w:t>
      </w:r>
    </w:p>
    <w:p w14:paraId="16659043" w14:textId="0EDE1885" w:rsidR="00474539" w:rsidRPr="0011318D" w:rsidRDefault="003F624A" w:rsidP="0078295A">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
        <w:jc w:val="both"/>
        <w:rPr>
          <w:sz w:val="20"/>
          <w:szCs w:val="20"/>
          <w:lang w:val="de-DE"/>
        </w:rPr>
      </w:pPr>
      <w:r w:rsidRPr="0011318D">
        <w:rPr>
          <w:sz w:val="20"/>
          <w:szCs w:val="20"/>
          <w:lang w:val="de-DE"/>
        </w:rPr>
        <w:t xml:space="preserve">Das </w:t>
      </w:r>
      <w:r w:rsidR="002C0B59">
        <w:rPr>
          <w:sz w:val="20"/>
          <w:szCs w:val="20"/>
          <w:lang w:val="de-DE"/>
        </w:rPr>
        <w:t>PGT-A</w:t>
      </w:r>
      <w:r w:rsidRPr="0011318D">
        <w:rPr>
          <w:sz w:val="20"/>
          <w:szCs w:val="20"/>
          <w:lang w:val="de-DE"/>
        </w:rPr>
        <w:t xml:space="preserve"> </w:t>
      </w:r>
      <w:r w:rsidRPr="00191836">
        <w:rPr>
          <w:color w:val="000000" w:themeColor="text1"/>
          <w:sz w:val="20"/>
          <w:szCs w:val="20"/>
          <w:lang w:val="de-DE"/>
        </w:rPr>
        <w:t xml:space="preserve">ist eine </w:t>
      </w:r>
      <w:r w:rsidRPr="00A86C17">
        <w:rPr>
          <w:color w:val="000000" w:themeColor="text1"/>
          <w:sz w:val="20"/>
          <w:szCs w:val="20"/>
          <w:lang w:val="de-DE"/>
        </w:rPr>
        <w:t>komplexe Untersuchung, mit der die Abweichungen in der Anzahl der</w:t>
      </w:r>
      <w:r w:rsidR="00810E9E" w:rsidRPr="00A86C17">
        <w:rPr>
          <w:color w:val="000000" w:themeColor="text1"/>
          <w:sz w:val="20"/>
          <w:szCs w:val="20"/>
          <w:lang w:val="de-DE"/>
        </w:rPr>
        <w:t xml:space="preserve"> ganzen</w:t>
      </w:r>
      <w:r w:rsidRPr="00A86C17">
        <w:rPr>
          <w:color w:val="000000" w:themeColor="text1"/>
          <w:sz w:val="20"/>
          <w:szCs w:val="20"/>
          <w:lang w:val="de-DE"/>
        </w:rPr>
        <w:t xml:space="preserve"> Chromosomen oder ihrer Teile </w:t>
      </w:r>
      <w:r w:rsidR="00845920" w:rsidRPr="00A86C17">
        <w:rPr>
          <w:color w:val="000000" w:themeColor="text1"/>
          <w:sz w:val="20"/>
          <w:szCs w:val="20"/>
          <w:lang w:val="de-DE"/>
        </w:rPr>
        <w:t>(</w:t>
      </w:r>
      <w:proofErr w:type="spellStart"/>
      <w:r w:rsidR="00845920" w:rsidRPr="00A86C17">
        <w:rPr>
          <w:color w:val="000000" w:themeColor="text1"/>
          <w:sz w:val="20"/>
          <w:szCs w:val="20"/>
          <w:lang w:val="de-DE"/>
        </w:rPr>
        <w:t>Aneuploidien</w:t>
      </w:r>
      <w:proofErr w:type="spellEnd"/>
      <w:r w:rsidR="00845920" w:rsidRPr="00A86C17">
        <w:rPr>
          <w:color w:val="000000" w:themeColor="text1"/>
          <w:sz w:val="20"/>
          <w:szCs w:val="20"/>
          <w:lang w:val="de-DE"/>
        </w:rPr>
        <w:t xml:space="preserve">) </w:t>
      </w:r>
      <w:r w:rsidRPr="00A86C17">
        <w:rPr>
          <w:sz w:val="20"/>
          <w:szCs w:val="20"/>
          <w:lang w:val="de-DE"/>
        </w:rPr>
        <w:t xml:space="preserve">ausgeschlossen werden können und so das Risiko einer Fehlgeburt oder der Geburt eines Kindes mit genetischen Entwicklungsfehlern </w:t>
      </w:r>
      <w:r w:rsidR="00191836" w:rsidRPr="00A86C17">
        <w:rPr>
          <w:sz w:val="20"/>
          <w:szCs w:val="20"/>
          <w:lang w:val="de-DE"/>
        </w:rPr>
        <w:t>reduziert</w:t>
      </w:r>
      <w:r w:rsidRPr="00A86C17">
        <w:rPr>
          <w:sz w:val="20"/>
          <w:szCs w:val="20"/>
          <w:lang w:val="de-DE"/>
        </w:rPr>
        <w:t xml:space="preserve"> werden kann. Gerade das erhöhte Risiko des Entstehens eines Embryos mit abnormaler Chromosomenverteilung verringert bei einigen Paaren deutlich die Chancen</w:t>
      </w:r>
      <w:r w:rsidRPr="0011318D">
        <w:rPr>
          <w:sz w:val="20"/>
          <w:szCs w:val="20"/>
          <w:lang w:val="de-DE"/>
        </w:rPr>
        <w:t xml:space="preserve"> auf eine Schwangerschaft und die Geburt eines gesunden Kindes.</w:t>
      </w:r>
      <w:r w:rsidR="00474539" w:rsidRPr="0011318D">
        <w:rPr>
          <w:sz w:val="20"/>
          <w:szCs w:val="20"/>
          <w:lang w:val="de-DE"/>
        </w:rPr>
        <w:t xml:space="preserve"> </w:t>
      </w:r>
    </w:p>
    <w:p w14:paraId="515C0BDE" w14:textId="43016361" w:rsidR="00474539" w:rsidRPr="0011318D" w:rsidRDefault="005F004F" w:rsidP="0078295A">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0"/>
          <w:szCs w:val="20"/>
          <w:lang w:val="de-DE"/>
        </w:rPr>
      </w:pPr>
      <w:r w:rsidRPr="0011318D">
        <w:rPr>
          <w:sz w:val="20"/>
          <w:szCs w:val="20"/>
          <w:lang w:val="de-DE"/>
        </w:rPr>
        <w:t xml:space="preserve">Das </w:t>
      </w:r>
      <w:r w:rsidR="002C0B59">
        <w:rPr>
          <w:sz w:val="20"/>
          <w:szCs w:val="20"/>
          <w:lang w:val="de-DE"/>
        </w:rPr>
        <w:t>PGT-A</w:t>
      </w:r>
      <w:r w:rsidR="00474539" w:rsidRPr="0011318D">
        <w:rPr>
          <w:sz w:val="20"/>
          <w:szCs w:val="20"/>
          <w:lang w:val="de-DE"/>
        </w:rPr>
        <w:t xml:space="preserve"> </w:t>
      </w:r>
      <w:r w:rsidR="00900847" w:rsidRPr="0011318D">
        <w:rPr>
          <w:sz w:val="20"/>
          <w:szCs w:val="20"/>
          <w:lang w:val="de-DE"/>
        </w:rPr>
        <w:t xml:space="preserve">wird </w:t>
      </w:r>
      <w:r w:rsidRPr="0011318D">
        <w:rPr>
          <w:sz w:val="20"/>
          <w:szCs w:val="20"/>
          <w:lang w:val="de-DE"/>
        </w:rPr>
        <w:t>insbesondere für Paare mit folgenden I</w:t>
      </w:r>
      <w:r w:rsidR="00474539" w:rsidRPr="0011318D">
        <w:rPr>
          <w:sz w:val="20"/>
          <w:szCs w:val="20"/>
          <w:lang w:val="de-DE"/>
        </w:rPr>
        <w:t>ndika</w:t>
      </w:r>
      <w:r w:rsidRPr="0011318D">
        <w:rPr>
          <w:sz w:val="20"/>
          <w:szCs w:val="20"/>
          <w:lang w:val="de-DE"/>
        </w:rPr>
        <w:t xml:space="preserve">tionen </w:t>
      </w:r>
      <w:r w:rsidR="00900847" w:rsidRPr="0011318D">
        <w:rPr>
          <w:sz w:val="20"/>
          <w:szCs w:val="20"/>
          <w:lang w:val="de-DE"/>
        </w:rPr>
        <w:t>empfohlen</w:t>
      </w:r>
      <w:r w:rsidR="00474539" w:rsidRPr="0011318D">
        <w:rPr>
          <w:sz w:val="20"/>
          <w:szCs w:val="20"/>
          <w:lang w:val="de-DE"/>
        </w:rPr>
        <w:t>:</w:t>
      </w:r>
    </w:p>
    <w:p w14:paraId="53401FF6" w14:textId="77777777" w:rsidR="00474539" w:rsidRPr="00BB3644" w:rsidRDefault="00FA520F" w:rsidP="0078295A">
      <w:pPr>
        <w:pStyle w:val="Odstavecseseznamem1"/>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ight="-1"/>
        <w:jc w:val="both"/>
        <w:rPr>
          <w:sz w:val="20"/>
          <w:szCs w:val="20"/>
          <w:lang w:val="de-DE"/>
        </w:rPr>
      </w:pPr>
      <w:r w:rsidRPr="00BB3644">
        <w:rPr>
          <w:sz w:val="20"/>
          <w:szCs w:val="20"/>
          <w:lang w:val="de-DE"/>
        </w:rPr>
        <w:t>er</w:t>
      </w:r>
      <w:r w:rsidR="005F004F" w:rsidRPr="00BB3644">
        <w:rPr>
          <w:sz w:val="20"/>
          <w:szCs w:val="20"/>
          <w:lang w:val="de-DE"/>
        </w:rPr>
        <w:t>höh</w:t>
      </w:r>
      <w:r w:rsidRPr="00BB3644">
        <w:rPr>
          <w:sz w:val="20"/>
          <w:szCs w:val="20"/>
          <w:lang w:val="de-DE"/>
        </w:rPr>
        <w:t>tes</w:t>
      </w:r>
      <w:r w:rsidR="005F004F" w:rsidRPr="00BB3644">
        <w:rPr>
          <w:sz w:val="20"/>
          <w:szCs w:val="20"/>
          <w:lang w:val="de-DE"/>
        </w:rPr>
        <w:t xml:space="preserve"> Alter der Frau</w:t>
      </w:r>
      <w:r w:rsidR="00E13DA7" w:rsidRPr="00BB3644">
        <w:rPr>
          <w:sz w:val="20"/>
          <w:szCs w:val="20"/>
          <w:lang w:val="de-DE"/>
        </w:rPr>
        <w:t xml:space="preserve"> (</w:t>
      </w:r>
      <w:r w:rsidR="00E13DA7" w:rsidRPr="00BB3644">
        <w:rPr>
          <w:sz w:val="18"/>
          <w:szCs w:val="20"/>
          <w:lang w:val="de-DE"/>
        </w:rPr>
        <w:t>&gt; 35 Jahre)</w:t>
      </w:r>
      <w:r w:rsidR="00474539" w:rsidRPr="00BB3644">
        <w:rPr>
          <w:sz w:val="20"/>
          <w:szCs w:val="20"/>
          <w:lang w:val="de-DE"/>
        </w:rPr>
        <w:t xml:space="preserve">, </w:t>
      </w:r>
    </w:p>
    <w:p w14:paraId="5E16F1D0" w14:textId="77777777" w:rsidR="00474539" w:rsidRPr="00BB3644" w:rsidRDefault="005F004F" w:rsidP="0078295A">
      <w:pPr>
        <w:pStyle w:val="Odstavecseseznamem1"/>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ight="-1"/>
        <w:jc w:val="both"/>
        <w:rPr>
          <w:sz w:val="20"/>
          <w:szCs w:val="20"/>
          <w:lang w:val="de-DE"/>
        </w:rPr>
      </w:pPr>
      <w:r w:rsidRPr="00BB3644">
        <w:rPr>
          <w:sz w:val="20"/>
          <w:szCs w:val="20"/>
          <w:lang w:val="de-DE"/>
        </w:rPr>
        <w:t>wiederholte Fehlgeburt</w:t>
      </w:r>
      <w:r w:rsidR="00900847" w:rsidRPr="00BB3644">
        <w:rPr>
          <w:sz w:val="20"/>
          <w:szCs w:val="20"/>
          <w:lang w:val="de-DE"/>
        </w:rPr>
        <w:t>en</w:t>
      </w:r>
      <w:r w:rsidR="00E006FF" w:rsidRPr="00BB3644">
        <w:rPr>
          <w:sz w:val="20"/>
          <w:szCs w:val="20"/>
          <w:lang w:val="de-DE"/>
        </w:rPr>
        <w:t xml:space="preserve"> (mehr als zwei)</w:t>
      </w:r>
      <w:r w:rsidR="00474539" w:rsidRPr="00BB3644">
        <w:rPr>
          <w:sz w:val="20"/>
          <w:szCs w:val="20"/>
          <w:lang w:val="de-DE"/>
        </w:rPr>
        <w:t xml:space="preserve">, </w:t>
      </w:r>
    </w:p>
    <w:p w14:paraId="3147A369" w14:textId="77777777" w:rsidR="00474539" w:rsidRPr="00BB3644" w:rsidRDefault="00F1694A" w:rsidP="0078295A">
      <w:pPr>
        <w:pStyle w:val="Odstavecseseznamem1"/>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ight="-1"/>
        <w:jc w:val="both"/>
        <w:rPr>
          <w:sz w:val="20"/>
          <w:szCs w:val="20"/>
          <w:lang w:val="de-DE"/>
        </w:rPr>
      </w:pPr>
      <w:r w:rsidRPr="00BB3644">
        <w:rPr>
          <w:sz w:val="20"/>
          <w:szCs w:val="20"/>
          <w:lang w:val="de-DE"/>
        </w:rPr>
        <w:t xml:space="preserve">Geburt oder </w:t>
      </w:r>
      <w:r w:rsidR="005F004F" w:rsidRPr="00BB3644">
        <w:rPr>
          <w:sz w:val="20"/>
          <w:szCs w:val="20"/>
          <w:lang w:val="de-DE"/>
        </w:rPr>
        <w:t>Fehlgeburt</w:t>
      </w:r>
      <w:r w:rsidR="003F624A" w:rsidRPr="00BB3644">
        <w:rPr>
          <w:sz w:val="20"/>
          <w:szCs w:val="20"/>
          <w:lang w:val="de-DE"/>
        </w:rPr>
        <w:t xml:space="preserve"> </w:t>
      </w:r>
      <w:r w:rsidRPr="00BB3644">
        <w:rPr>
          <w:sz w:val="20"/>
          <w:szCs w:val="20"/>
          <w:lang w:val="de-DE"/>
        </w:rPr>
        <w:t>eine</w:t>
      </w:r>
      <w:r w:rsidR="003F624A" w:rsidRPr="00BB3644">
        <w:rPr>
          <w:sz w:val="20"/>
          <w:szCs w:val="20"/>
          <w:lang w:val="de-DE"/>
        </w:rPr>
        <w:t>s</w:t>
      </w:r>
      <w:r w:rsidRPr="00BB3644">
        <w:rPr>
          <w:sz w:val="20"/>
          <w:szCs w:val="20"/>
          <w:lang w:val="de-DE"/>
        </w:rPr>
        <w:t xml:space="preserve"> </w:t>
      </w:r>
      <w:r w:rsidR="00FA520F" w:rsidRPr="00BB3644">
        <w:rPr>
          <w:sz w:val="20"/>
          <w:szCs w:val="20"/>
          <w:lang w:val="de-DE"/>
        </w:rPr>
        <w:t>Kindes</w:t>
      </w:r>
      <w:r w:rsidRPr="00BB3644">
        <w:rPr>
          <w:sz w:val="20"/>
          <w:szCs w:val="20"/>
          <w:lang w:val="de-DE"/>
        </w:rPr>
        <w:t xml:space="preserve"> mit Entwicklungsfehlern</w:t>
      </w:r>
      <w:r w:rsidR="003F624A" w:rsidRPr="00BB3644">
        <w:rPr>
          <w:sz w:val="20"/>
          <w:szCs w:val="20"/>
          <w:lang w:val="de-DE"/>
        </w:rPr>
        <w:t xml:space="preserve"> </w:t>
      </w:r>
      <w:r w:rsidRPr="00BB3644">
        <w:rPr>
          <w:sz w:val="20"/>
          <w:szCs w:val="20"/>
          <w:lang w:val="de-DE"/>
        </w:rPr>
        <w:t>und/oder</w:t>
      </w:r>
      <w:r w:rsidR="003F624A" w:rsidRPr="00BB3644">
        <w:rPr>
          <w:sz w:val="20"/>
          <w:szCs w:val="20"/>
          <w:lang w:val="de-DE"/>
        </w:rPr>
        <w:t xml:space="preserve"> </w:t>
      </w:r>
      <w:r w:rsidRPr="00BB3644">
        <w:rPr>
          <w:sz w:val="20"/>
          <w:szCs w:val="20"/>
          <w:lang w:val="de-DE"/>
        </w:rPr>
        <w:t>mit Chromosomen</w:t>
      </w:r>
      <w:r w:rsidR="00592451" w:rsidRPr="00BB3644">
        <w:rPr>
          <w:sz w:val="20"/>
          <w:szCs w:val="20"/>
          <w:lang w:val="de-DE"/>
        </w:rPr>
        <w:t>anomalie</w:t>
      </w:r>
      <w:r w:rsidR="00474539" w:rsidRPr="00BB3644">
        <w:rPr>
          <w:sz w:val="20"/>
          <w:szCs w:val="20"/>
          <w:lang w:val="de-DE"/>
        </w:rPr>
        <w:t>,</w:t>
      </w:r>
    </w:p>
    <w:p w14:paraId="2454CDBC" w14:textId="77777777" w:rsidR="00474539" w:rsidRPr="00BB3644" w:rsidRDefault="00F1694A" w:rsidP="0078295A">
      <w:pPr>
        <w:pStyle w:val="Odstavecseseznamem1"/>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ight="-1"/>
        <w:jc w:val="both"/>
        <w:rPr>
          <w:sz w:val="20"/>
          <w:szCs w:val="20"/>
          <w:lang w:val="de-DE"/>
        </w:rPr>
      </w:pPr>
      <w:r w:rsidRPr="00BB3644">
        <w:rPr>
          <w:sz w:val="20"/>
          <w:szCs w:val="20"/>
          <w:lang w:val="de-DE"/>
        </w:rPr>
        <w:t>erfolglose vorhergehende</w:t>
      </w:r>
      <w:r w:rsidR="00E006FF" w:rsidRPr="00BB3644">
        <w:rPr>
          <w:sz w:val="20"/>
          <w:szCs w:val="20"/>
          <w:lang w:val="de-DE"/>
        </w:rPr>
        <w:t xml:space="preserve"> </w:t>
      </w:r>
      <w:r w:rsidRPr="00BB3644">
        <w:rPr>
          <w:sz w:val="20"/>
          <w:szCs w:val="20"/>
          <w:lang w:val="de-DE"/>
        </w:rPr>
        <w:t>IVF-Zyklen</w:t>
      </w:r>
      <w:r w:rsidR="00E006FF" w:rsidRPr="00BB3644">
        <w:rPr>
          <w:sz w:val="20"/>
          <w:szCs w:val="20"/>
          <w:lang w:val="de-DE"/>
        </w:rPr>
        <w:t xml:space="preserve"> (mehr als zwei)</w:t>
      </w:r>
      <w:r w:rsidR="00474539" w:rsidRPr="00BB3644">
        <w:rPr>
          <w:sz w:val="20"/>
          <w:szCs w:val="20"/>
          <w:lang w:val="de-DE"/>
        </w:rPr>
        <w:t>,</w:t>
      </w:r>
    </w:p>
    <w:p w14:paraId="64656FEC" w14:textId="77777777" w:rsidR="00474539" w:rsidRPr="0011318D" w:rsidRDefault="00F1694A" w:rsidP="0078295A">
      <w:pPr>
        <w:pStyle w:val="Odstavecseseznamem1"/>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ight="-1"/>
        <w:jc w:val="both"/>
        <w:rPr>
          <w:sz w:val="20"/>
          <w:szCs w:val="20"/>
          <w:lang w:val="de-DE"/>
        </w:rPr>
      </w:pPr>
      <w:r w:rsidRPr="0011318D">
        <w:rPr>
          <w:sz w:val="20"/>
          <w:szCs w:val="20"/>
          <w:lang w:val="de-DE"/>
        </w:rPr>
        <w:t>deutlich schlechtere S</w:t>
      </w:r>
      <w:r w:rsidR="00474539" w:rsidRPr="0011318D">
        <w:rPr>
          <w:sz w:val="20"/>
          <w:szCs w:val="20"/>
          <w:lang w:val="de-DE"/>
        </w:rPr>
        <w:t>permiogram</w:t>
      </w:r>
      <w:r w:rsidRPr="0011318D">
        <w:rPr>
          <w:sz w:val="20"/>
          <w:szCs w:val="20"/>
          <w:lang w:val="de-DE"/>
        </w:rPr>
        <w:t>m-Parameter</w:t>
      </w:r>
      <w:r w:rsidR="00474539" w:rsidRPr="0011318D">
        <w:rPr>
          <w:sz w:val="20"/>
          <w:szCs w:val="20"/>
          <w:lang w:val="de-DE"/>
        </w:rPr>
        <w:t xml:space="preserve"> (</w:t>
      </w:r>
      <w:r w:rsidRPr="0011318D">
        <w:rPr>
          <w:sz w:val="20"/>
          <w:szCs w:val="20"/>
          <w:lang w:val="de-DE"/>
        </w:rPr>
        <w:t xml:space="preserve">Auftreten </w:t>
      </w:r>
      <w:r w:rsidR="00474539" w:rsidRPr="0011318D">
        <w:rPr>
          <w:sz w:val="20"/>
          <w:szCs w:val="20"/>
          <w:lang w:val="de-DE"/>
        </w:rPr>
        <w:t>pat</w:t>
      </w:r>
      <w:r w:rsidRPr="0011318D">
        <w:rPr>
          <w:sz w:val="20"/>
          <w:szCs w:val="20"/>
          <w:lang w:val="de-DE"/>
        </w:rPr>
        <w:t>h</w:t>
      </w:r>
      <w:r w:rsidR="00474539" w:rsidRPr="0011318D">
        <w:rPr>
          <w:sz w:val="20"/>
          <w:szCs w:val="20"/>
          <w:lang w:val="de-DE"/>
        </w:rPr>
        <w:t>ologi</w:t>
      </w:r>
      <w:r w:rsidRPr="0011318D">
        <w:rPr>
          <w:sz w:val="20"/>
          <w:szCs w:val="20"/>
          <w:lang w:val="de-DE"/>
        </w:rPr>
        <w:t>s</w:t>
      </w:r>
      <w:r w:rsidR="00474539" w:rsidRPr="0011318D">
        <w:rPr>
          <w:sz w:val="20"/>
          <w:szCs w:val="20"/>
          <w:lang w:val="de-DE"/>
        </w:rPr>
        <w:t>c</w:t>
      </w:r>
      <w:r w:rsidRPr="0011318D">
        <w:rPr>
          <w:sz w:val="20"/>
          <w:szCs w:val="20"/>
          <w:lang w:val="de-DE"/>
        </w:rPr>
        <w:t>her Spermienformen</w:t>
      </w:r>
      <w:r w:rsidR="00474539" w:rsidRPr="0011318D">
        <w:rPr>
          <w:sz w:val="20"/>
          <w:szCs w:val="20"/>
          <w:lang w:val="de-DE"/>
        </w:rPr>
        <w:t xml:space="preserve">) </w:t>
      </w:r>
      <w:r w:rsidRPr="0011318D">
        <w:rPr>
          <w:sz w:val="20"/>
          <w:szCs w:val="20"/>
          <w:lang w:val="de-DE"/>
        </w:rPr>
        <w:t>beim Partner</w:t>
      </w:r>
      <w:r w:rsidR="00474539" w:rsidRPr="0011318D">
        <w:rPr>
          <w:sz w:val="20"/>
          <w:szCs w:val="20"/>
          <w:lang w:val="de-DE"/>
        </w:rPr>
        <w:t>,</w:t>
      </w:r>
    </w:p>
    <w:p w14:paraId="2283ADA4" w14:textId="77777777" w:rsidR="00474539" w:rsidRPr="0011318D" w:rsidRDefault="00F1694A" w:rsidP="0078295A">
      <w:pPr>
        <w:pStyle w:val="Odstavecseseznamem1"/>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ight="-1"/>
        <w:jc w:val="both"/>
        <w:rPr>
          <w:sz w:val="20"/>
          <w:szCs w:val="20"/>
          <w:lang w:val="de-DE"/>
        </w:rPr>
      </w:pPr>
      <w:r w:rsidRPr="0011318D">
        <w:rPr>
          <w:sz w:val="20"/>
          <w:szCs w:val="20"/>
          <w:lang w:val="de-DE"/>
        </w:rPr>
        <w:t xml:space="preserve">Verwendung von Spermien nach einer </w:t>
      </w:r>
      <w:r w:rsidR="00474539" w:rsidRPr="0011318D">
        <w:rPr>
          <w:sz w:val="20"/>
          <w:szCs w:val="20"/>
          <w:lang w:val="de-DE"/>
        </w:rPr>
        <w:t>TESE (</w:t>
      </w:r>
      <w:r w:rsidRPr="0011318D">
        <w:rPr>
          <w:sz w:val="20"/>
          <w:szCs w:val="20"/>
          <w:lang w:val="de-DE"/>
        </w:rPr>
        <w:t>Entnahme von Spermien direkt aus dem Hoden</w:t>
      </w:r>
      <w:r w:rsidR="00474539" w:rsidRPr="0011318D">
        <w:rPr>
          <w:sz w:val="20"/>
          <w:szCs w:val="20"/>
          <w:lang w:val="de-DE"/>
        </w:rPr>
        <w:t xml:space="preserve">) </w:t>
      </w:r>
      <w:r w:rsidRPr="0011318D">
        <w:rPr>
          <w:sz w:val="20"/>
          <w:szCs w:val="20"/>
          <w:lang w:val="de-DE"/>
        </w:rPr>
        <w:t xml:space="preserve">oder </w:t>
      </w:r>
      <w:r w:rsidR="00474539" w:rsidRPr="0011318D">
        <w:rPr>
          <w:sz w:val="20"/>
          <w:szCs w:val="20"/>
          <w:lang w:val="de-DE"/>
        </w:rPr>
        <w:t>MESA (</w:t>
      </w:r>
      <w:r w:rsidR="00C45380" w:rsidRPr="0011318D">
        <w:rPr>
          <w:sz w:val="20"/>
          <w:szCs w:val="20"/>
          <w:lang w:val="de-DE"/>
        </w:rPr>
        <w:t>Entnahme von Spermien direkt aus dem Nebenhoden</w:t>
      </w:r>
      <w:r w:rsidR="00474539" w:rsidRPr="0011318D">
        <w:rPr>
          <w:sz w:val="20"/>
          <w:szCs w:val="20"/>
          <w:lang w:val="de-DE"/>
        </w:rPr>
        <w:t xml:space="preserve">) </w:t>
      </w:r>
      <w:r w:rsidR="00C45380" w:rsidRPr="0011318D">
        <w:rPr>
          <w:sz w:val="20"/>
          <w:szCs w:val="20"/>
          <w:lang w:val="de-DE"/>
        </w:rPr>
        <w:t xml:space="preserve">für die </w:t>
      </w:r>
      <w:r w:rsidR="00474539" w:rsidRPr="0011318D">
        <w:rPr>
          <w:sz w:val="20"/>
          <w:szCs w:val="20"/>
          <w:lang w:val="de-DE"/>
        </w:rPr>
        <w:t>IVF,</w:t>
      </w:r>
    </w:p>
    <w:p w14:paraId="30A93E8D" w14:textId="77777777" w:rsidR="00474539" w:rsidRPr="0011318D" w:rsidRDefault="00C45380" w:rsidP="0078295A">
      <w:pPr>
        <w:pStyle w:val="Odstavecseseznamem1"/>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360"/>
        <w:jc w:val="both"/>
        <w:rPr>
          <w:sz w:val="20"/>
          <w:szCs w:val="20"/>
          <w:lang w:val="de-DE"/>
        </w:rPr>
      </w:pPr>
      <w:r w:rsidRPr="0011318D">
        <w:rPr>
          <w:sz w:val="20"/>
          <w:szCs w:val="20"/>
          <w:lang w:val="de-DE"/>
        </w:rPr>
        <w:t>Zu</w:t>
      </w:r>
      <w:r w:rsidR="00474539" w:rsidRPr="0011318D">
        <w:rPr>
          <w:sz w:val="20"/>
          <w:szCs w:val="20"/>
          <w:lang w:val="de-DE"/>
        </w:rPr>
        <w:t>sta</w:t>
      </w:r>
      <w:r w:rsidRPr="0011318D">
        <w:rPr>
          <w:sz w:val="20"/>
          <w:szCs w:val="20"/>
          <w:lang w:val="de-DE"/>
        </w:rPr>
        <w:t xml:space="preserve">nd nach Behandlung einer </w:t>
      </w:r>
      <w:r w:rsidR="00474539" w:rsidRPr="0011318D">
        <w:rPr>
          <w:sz w:val="20"/>
          <w:szCs w:val="20"/>
          <w:lang w:val="de-DE"/>
        </w:rPr>
        <w:t>onkologi</w:t>
      </w:r>
      <w:r w:rsidRPr="0011318D">
        <w:rPr>
          <w:sz w:val="20"/>
          <w:szCs w:val="20"/>
          <w:lang w:val="de-DE"/>
        </w:rPr>
        <w:t>s</w:t>
      </w:r>
      <w:r w:rsidR="00474539" w:rsidRPr="0011318D">
        <w:rPr>
          <w:sz w:val="20"/>
          <w:szCs w:val="20"/>
          <w:lang w:val="de-DE"/>
        </w:rPr>
        <w:t>c</w:t>
      </w:r>
      <w:r w:rsidRPr="0011318D">
        <w:rPr>
          <w:sz w:val="20"/>
          <w:szCs w:val="20"/>
          <w:lang w:val="de-DE"/>
        </w:rPr>
        <w:t>hen Erkrankung</w:t>
      </w:r>
      <w:r w:rsidR="004C1825" w:rsidRPr="0011318D">
        <w:rPr>
          <w:sz w:val="20"/>
          <w:szCs w:val="20"/>
          <w:lang w:val="de-DE"/>
        </w:rPr>
        <w:t xml:space="preserve"> </w:t>
      </w:r>
      <w:r w:rsidRPr="0011318D">
        <w:rPr>
          <w:sz w:val="20"/>
          <w:szCs w:val="20"/>
          <w:lang w:val="de-DE"/>
        </w:rPr>
        <w:t>mit C</w:t>
      </w:r>
      <w:r w:rsidR="00474539" w:rsidRPr="0011318D">
        <w:rPr>
          <w:sz w:val="20"/>
          <w:szCs w:val="20"/>
          <w:lang w:val="de-DE"/>
        </w:rPr>
        <w:t>hemot</w:t>
      </w:r>
      <w:r w:rsidRPr="0011318D">
        <w:rPr>
          <w:sz w:val="20"/>
          <w:szCs w:val="20"/>
          <w:lang w:val="de-DE"/>
        </w:rPr>
        <w:t>h</w:t>
      </w:r>
      <w:r w:rsidR="00474539" w:rsidRPr="0011318D">
        <w:rPr>
          <w:sz w:val="20"/>
          <w:szCs w:val="20"/>
          <w:lang w:val="de-DE"/>
        </w:rPr>
        <w:t xml:space="preserve">erapie </w:t>
      </w:r>
      <w:r w:rsidRPr="0011318D">
        <w:rPr>
          <w:sz w:val="20"/>
          <w:szCs w:val="20"/>
          <w:lang w:val="de-DE"/>
        </w:rPr>
        <w:t>oder Bestrahlung bei</w:t>
      </w:r>
      <w:r w:rsidR="004C1825" w:rsidRPr="0011318D">
        <w:rPr>
          <w:sz w:val="20"/>
          <w:szCs w:val="20"/>
          <w:lang w:val="de-DE"/>
        </w:rPr>
        <w:t xml:space="preserve"> </w:t>
      </w:r>
      <w:r w:rsidRPr="0011318D">
        <w:rPr>
          <w:sz w:val="20"/>
          <w:szCs w:val="20"/>
          <w:lang w:val="de-DE"/>
        </w:rPr>
        <w:t>einem oder beiden Partnern</w:t>
      </w:r>
      <w:r w:rsidR="00474539" w:rsidRPr="0011318D">
        <w:rPr>
          <w:sz w:val="20"/>
          <w:szCs w:val="20"/>
          <w:lang w:val="de-DE"/>
        </w:rPr>
        <w:t>.</w:t>
      </w:r>
    </w:p>
    <w:p w14:paraId="67D1761F" w14:textId="054DDEF4" w:rsidR="00474539" w:rsidRPr="0011318D" w:rsidRDefault="00045E07" w:rsidP="00782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
        <w:jc w:val="both"/>
        <w:rPr>
          <w:sz w:val="20"/>
          <w:szCs w:val="20"/>
          <w:lang w:val="de-DE"/>
        </w:rPr>
      </w:pPr>
      <w:r w:rsidRPr="00045E07">
        <w:rPr>
          <w:sz w:val="20"/>
          <w:szCs w:val="20"/>
          <w:lang w:val="de-DE"/>
        </w:rPr>
        <w:t xml:space="preserve">Derzeit wird das PGT-A meistens mit der Next Generation </w:t>
      </w:r>
      <w:proofErr w:type="spellStart"/>
      <w:r w:rsidRPr="00045E07">
        <w:rPr>
          <w:sz w:val="20"/>
          <w:szCs w:val="20"/>
          <w:lang w:val="de-DE"/>
        </w:rPr>
        <w:t>Sequencing</w:t>
      </w:r>
      <w:proofErr w:type="spellEnd"/>
      <w:r w:rsidRPr="00045E07">
        <w:rPr>
          <w:sz w:val="20"/>
          <w:szCs w:val="20"/>
          <w:lang w:val="de-DE"/>
        </w:rPr>
        <w:t xml:space="preserve"> Methode (NGS) durchgeführt, aber es ist auch möglich die Methode der </w:t>
      </w:r>
      <w:proofErr w:type="spellStart"/>
      <w:r w:rsidRPr="00045E07">
        <w:rPr>
          <w:sz w:val="20"/>
          <w:szCs w:val="20"/>
          <w:lang w:val="de-DE"/>
        </w:rPr>
        <w:t>Fluorescent</w:t>
      </w:r>
      <w:proofErr w:type="spellEnd"/>
      <w:r w:rsidRPr="00045E07">
        <w:rPr>
          <w:sz w:val="20"/>
          <w:szCs w:val="20"/>
          <w:lang w:val="de-DE"/>
        </w:rPr>
        <w:t xml:space="preserve"> </w:t>
      </w:r>
      <w:r w:rsidRPr="00045E07">
        <w:rPr>
          <w:i/>
          <w:iCs/>
          <w:sz w:val="20"/>
          <w:szCs w:val="20"/>
          <w:lang w:val="de-DE"/>
        </w:rPr>
        <w:t>In Situ</w:t>
      </w:r>
      <w:r w:rsidRPr="00045E07">
        <w:rPr>
          <w:sz w:val="20"/>
          <w:szCs w:val="20"/>
          <w:lang w:val="de-DE"/>
        </w:rPr>
        <w:t xml:space="preserve"> Hybridisation (FISH) zu benutzen.</w:t>
      </w:r>
    </w:p>
    <w:p w14:paraId="65B91D00" w14:textId="77777777" w:rsidR="00235500" w:rsidRDefault="00235500">
      <w:pPr>
        <w:rPr>
          <w:b/>
          <w:sz w:val="20"/>
          <w:szCs w:val="20"/>
        </w:rPr>
      </w:pPr>
      <w:r>
        <w:rPr>
          <w:b/>
          <w:sz w:val="20"/>
          <w:szCs w:val="20"/>
        </w:rPr>
        <w:br w:type="page"/>
      </w:r>
    </w:p>
    <w:p w14:paraId="69AD675D" w14:textId="24A84057" w:rsidR="00474539" w:rsidRPr="00BB3644" w:rsidRDefault="00BB3644" w:rsidP="009537B6">
      <w:pPr>
        <w:pStyle w:val="Odstavecseseznamem1"/>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60" w:line="276" w:lineRule="auto"/>
        <w:ind w:left="992" w:hanging="992"/>
        <w:contextualSpacing w:val="0"/>
        <w:jc w:val="both"/>
        <w:rPr>
          <w:b/>
          <w:sz w:val="20"/>
          <w:szCs w:val="20"/>
          <w:lang w:val="en-US"/>
        </w:rPr>
      </w:pPr>
      <w:proofErr w:type="spellStart"/>
      <w:r w:rsidRPr="00C421F2">
        <w:rPr>
          <w:b/>
          <w:sz w:val="20"/>
          <w:szCs w:val="20"/>
        </w:rPr>
        <w:lastRenderedPageBreak/>
        <w:t>Preimplanta</w:t>
      </w:r>
      <w:r>
        <w:rPr>
          <w:b/>
          <w:sz w:val="20"/>
          <w:szCs w:val="20"/>
        </w:rPr>
        <w:t>tion</w:t>
      </w:r>
      <w:proofErr w:type="spellEnd"/>
      <w:r w:rsidRPr="00C421F2">
        <w:rPr>
          <w:b/>
          <w:sz w:val="20"/>
          <w:szCs w:val="20"/>
        </w:rPr>
        <w:t xml:space="preserve"> </w:t>
      </w:r>
      <w:proofErr w:type="spellStart"/>
      <w:r>
        <w:rPr>
          <w:b/>
          <w:sz w:val="20"/>
          <w:szCs w:val="20"/>
        </w:rPr>
        <w:t>Genetic</w:t>
      </w:r>
      <w:proofErr w:type="spellEnd"/>
      <w:r>
        <w:rPr>
          <w:b/>
          <w:sz w:val="20"/>
          <w:szCs w:val="20"/>
        </w:rPr>
        <w:t xml:space="preserve"> </w:t>
      </w:r>
      <w:proofErr w:type="spellStart"/>
      <w:r>
        <w:rPr>
          <w:b/>
          <w:sz w:val="20"/>
          <w:szCs w:val="20"/>
        </w:rPr>
        <w:t>Diagnosis</w:t>
      </w:r>
      <w:proofErr w:type="spellEnd"/>
      <w:r w:rsidRPr="00BB3644">
        <w:rPr>
          <w:b/>
          <w:sz w:val="20"/>
          <w:szCs w:val="20"/>
          <w:lang w:val="en-US"/>
        </w:rPr>
        <w:t xml:space="preserve"> </w:t>
      </w:r>
      <w:r w:rsidR="00474539" w:rsidRPr="00BB3644">
        <w:rPr>
          <w:b/>
          <w:sz w:val="20"/>
          <w:szCs w:val="20"/>
          <w:lang w:val="en-US"/>
        </w:rPr>
        <w:t>(</w:t>
      </w:r>
      <w:r w:rsidR="00A166D2">
        <w:rPr>
          <w:b/>
          <w:sz w:val="20"/>
          <w:szCs w:val="20"/>
        </w:rPr>
        <w:t>PGT-M, PGT-SR</w:t>
      </w:r>
      <w:r w:rsidR="00474539" w:rsidRPr="00BB3644">
        <w:rPr>
          <w:b/>
          <w:sz w:val="20"/>
          <w:szCs w:val="20"/>
          <w:lang w:val="en-US"/>
        </w:rPr>
        <w:t>)</w:t>
      </w:r>
    </w:p>
    <w:p w14:paraId="3C634E66" w14:textId="31FB99AD" w:rsidR="00845920" w:rsidRDefault="004C1825" w:rsidP="00782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rPr>
          <w:sz w:val="20"/>
          <w:szCs w:val="20"/>
          <w:lang w:val="de-DE"/>
        </w:rPr>
      </w:pPr>
      <w:r w:rsidRPr="00CC10F2">
        <w:rPr>
          <w:color w:val="000000" w:themeColor="text1"/>
          <w:sz w:val="20"/>
          <w:szCs w:val="20"/>
          <w:lang w:val="de-DE"/>
        </w:rPr>
        <w:t xml:space="preserve">Die </w:t>
      </w:r>
      <w:r w:rsidR="00A166D2" w:rsidRPr="00CC10F2">
        <w:rPr>
          <w:color w:val="000000" w:themeColor="text1"/>
          <w:sz w:val="20"/>
          <w:szCs w:val="20"/>
        </w:rPr>
        <w:t>PGT-M</w:t>
      </w:r>
      <w:r w:rsidR="00097B2F">
        <w:rPr>
          <w:color w:val="000000" w:themeColor="text1"/>
          <w:sz w:val="20"/>
          <w:szCs w:val="20"/>
        </w:rPr>
        <w:t xml:space="preserve"> </w:t>
      </w:r>
      <w:proofErr w:type="spellStart"/>
      <w:r w:rsidR="00097B2F">
        <w:rPr>
          <w:color w:val="000000" w:themeColor="text1"/>
          <w:sz w:val="20"/>
          <w:szCs w:val="20"/>
        </w:rPr>
        <w:t>und</w:t>
      </w:r>
      <w:proofErr w:type="spellEnd"/>
      <w:r w:rsidR="00A166D2" w:rsidRPr="00CC10F2">
        <w:rPr>
          <w:color w:val="000000" w:themeColor="text1"/>
          <w:sz w:val="20"/>
          <w:szCs w:val="20"/>
        </w:rPr>
        <w:t xml:space="preserve"> PGT-SR </w:t>
      </w:r>
      <w:r w:rsidR="00045E07" w:rsidRPr="00045E07">
        <w:rPr>
          <w:color w:val="000000" w:themeColor="text1"/>
          <w:sz w:val="20"/>
          <w:szCs w:val="20"/>
          <w:lang w:val="de-DE"/>
        </w:rPr>
        <w:t>sind die gezielten Diagnostiken/</w:t>
      </w:r>
      <w:proofErr w:type="spellStart"/>
      <w:r w:rsidR="00045E07" w:rsidRPr="00045E07">
        <w:rPr>
          <w:color w:val="000000" w:themeColor="text1"/>
          <w:sz w:val="20"/>
          <w:szCs w:val="20"/>
          <w:lang w:val="de-DE"/>
        </w:rPr>
        <w:t>Testings</w:t>
      </w:r>
      <w:proofErr w:type="spellEnd"/>
      <w:r w:rsidRPr="00CC10F2">
        <w:rPr>
          <w:color w:val="000000" w:themeColor="text1"/>
          <w:sz w:val="20"/>
          <w:szCs w:val="20"/>
          <w:lang w:val="de-DE"/>
        </w:rPr>
        <w:t xml:space="preserve"> einer konkreten </w:t>
      </w:r>
      <w:proofErr w:type="spellStart"/>
      <w:r w:rsidR="00A166D2" w:rsidRPr="00CC10F2">
        <w:rPr>
          <w:color w:val="000000" w:themeColor="text1"/>
          <w:sz w:val="20"/>
          <w:szCs w:val="20"/>
        </w:rPr>
        <w:t>familiären</w:t>
      </w:r>
      <w:proofErr w:type="spellEnd"/>
      <w:r w:rsidR="00A166D2" w:rsidRPr="00CC10F2">
        <w:rPr>
          <w:color w:val="000000" w:themeColor="text1"/>
          <w:sz w:val="20"/>
          <w:szCs w:val="20"/>
        </w:rPr>
        <w:t xml:space="preserve"> </w:t>
      </w:r>
      <w:proofErr w:type="spellStart"/>
      <w:r w:rsidR="00A166D2" w:rsidRPr="00CC10F2">
        <w:rPr>
          <w:color w:val="000000" w:themeColor="text1"/>
          <w:sz w:val="20"/>
          <w:szCs w:val="20"/>
        </w:rPr>
        <w:t>genetischen</w:t>
      </w:r>
      <w:proofErr w:type="spellEnd"/>
      <w:r w:rsidR="00A166D2" w:rsidRPr="00CC10F2">
        <w:rPr>
          <w:color w:val="000000" w:themeColor="text1"/>
          <w:sz w:val="20"/>
          <w:szCs w:val="20"/>
        </w:rPr>
        <w:t xml:space="preserve"> „</w:t>
      </w:r>
      <w:proofErr w:type="spellStart"/>
      <w:r w:rsidR="00A166D2" w:rsidRPr="00CC10F2">
        <w:rPr>
          <w:color w:val="000000" w:themeColor="text1"/>
          <w:sz w:val="20"/>
          <w:szCs w:val="20"/>
        </w:rPr>
        <w:t>Störung</w:t>
      </w:r>
      <w:proofErr w:type="spellEnd"/>
      <w:r w:rsidR="00A166D2" w:rsidRPr="00CC10F2">
        <w:rPr>
          <w:color w:val="000000" w:themeColor="text1"/>
          <w:sz w:val="20"/>
          <w:szCs w:val="20"/>
        </w:rPr>
        <w:t xml:space="preserve">“ </w:t>
      </w:r>
      <w:r w:rsidR="00FA5FC2" w:rsidRPr="00CC10F2">
        <w:rPr>
          <w:color w:val="000000" w:themeColor="text1"/>
          <w:sz w:val="20"/>
          <w:szCs w:val="20"/>
        </w:rPr>
        <w:t xml:space="preserve">– </w:t>
      </w:r>
      <w:proofErr w:type="spellStart"/>
      <w:r w:rsidR="00FA5FC2" w:rsidRPr="00CC10F2">
        <w:rPr>
          <w:color w:val="000000" w:themeColor="text1"/>
          <w:sz w:val="20"/>
          <w:szCs w:val="20"/>
        </w:rPr>
        <w:t>entweder</w:t>
      </w:r>
      <w:proofErr w:type="spellEnd"/>
      <w:r w:rsidR="00FA5FC2" w:rsidRPr="00CC10F2">
        <w:rPr>
          <w:color w:val="000000" w:themeColor="text1"/>
          <w:sz w:val="20"/>
          <w:szCs w:val="20"/>
        </w:rPr>
        <w:t xml:space="preserve"> </w:t>
      </w:r>
      <w:proofErr w:type="spellStart"/>
      <w:r w:rsidR="00FA5FC2" w:rsidRPr="00CC10F2">
        <w:rPr>
          <w:color w:val="000000" w:themeColor="text1"/>
          <w:sz w:val="20"/>
          <w:szCs w:val="20"/>
        </w:rPr>
        <w:t>einer</w:t>
      </w:r>
      <w:proofErr w:type="spellEnd"/>
      <w:r w:rsidR="00A166D2" w:rsidRPr="00CC10F2">
        <w:rPr>
          <w:color w:val="000000" w:themeColor="text1"/>
          <w:sz w:val="20"/>
          <w:szCs w:val="20"/>
        </w:rPr>
        <w:t xml:space="preserve"> </w:t>
      </w:r>
      <w:r w:rsidRPr="00CC10F2">
        <w:rPr>
          <w:color w:val="000000" w:themeColor="text1"/>
          <w:sz w:val="20"/>
          <w:szCs w:val="20"/>
          <w:lang w:val="de-DE"/>
        </w:rPr>
        <w:t xml:space="preserve">familiären </w:t>
      </w:r>
      <w:r w:rsidR="00A166D2" w:rsidRPr="00CC10F2">
        <w:rPr>
          <w:color w:val="000000" w:themeColor="text1"/>
          <w:sz w:val="20"/>
          <w:szCs w:val="20"/>
          <w:lang w:val="de-DE"/>
        </w:rPr>
        <w:t>mono</w:t>
      </w:r>
      <w:r w:rsidRPr="00CC10F2">
        <w:rPr>
          <w:color w:val="000000" w:themeColor="text1"/>
          <w:sz w:val="20"/>
          <w:szCs w:val="20"/>
          <w:lang w:val="de-DE"/>
        </w:rPr>
        <w:t xml:space="preserve">genetischen Erkrankung </w:t>
      </w:r>
      <w:r w:rsidR="00A166D2" w:rsidRPr="00CC10F2">
        <w:rPr>
          <w:color w:val="000000" w:themeColor="text1"/>
          <w:sz w:val="20"/>
          <w:szCs w:val="20"/>
          <w:lang w:val="de-DE"/>
        </w:rPr>
        <w:t xml:space="preserve">(PGT-M) </w:t>
      </w:r>
      <w:r w:rsidRPr="00CC10F2">
        <w:rPr>
          <w:color w:val="000000" w:themeColor="text1"/>
          <w:sz w:val="20"/>
          <w:szCs w:val="20"/>
          <w:lang w:val="de-DE"/>
        </w:rPr>
        <w:t xml:space="preserve">oder einer </w:t>
      </w:r>
      <w:proofErr w:type="spellStart"/>
      <w:r w:rsidR="00A166D2" w:rsidRPr="00CC10F2">
        <w:rPr>
          <w:color w:val="000000" w:themeColor="text1"/>
          <w:sz w:val="20"/>
          <w:szCs w:val="20"/>
        </w:rPr>
        <w:t>familiäre</w:t>
      </w:r>
      <w:r w:rsidR="00E15389" w:rsidRPr="00CC10F2">
        <w:rPr>
          <w:color w:val="000000" w:themeColor="text1"/>
          <w:sz w:val="20"/>
          <w:szCs w:val="20"/>
        </w:rPr>
        <w:t>n</w:t>
      </w:r>
      <w:proofErr w:type="spellEnd"/>
      <w:r w:rsidR="00A166D2" w:rsidRPr="00CC10F2">
        <w:rPr>
          <w:color w:val="000000" w:themeColor="text1"/>
          <w:sz w:val="20"/>
          <w:szCs w:val="20"/>
        </w:rPr>
        <w:t xml:space="preserve"> </w:t>
      </w:r>
      <w:proofErr w:type="spellStart"/>
      <w:r w:rsidR="00845920" w:rsidRPr="00CC10F2">
        <w:rPr>
          <w:color w:val="000000" w:themeColor="text1"/>
          <w:sz w:val="20"/>
          <w:szCs w:val="20"/>
        </w:rPr>
        <w:t>Struk</w:t>
      </w:r>
      <w:r w:rsidR="00CC10F2">
        <w:rPr>
          <w:color w:val="000000" w:themeColor="text1"/>
          <w:sz w:val="20"/>
          <w:szCs w:val="20"/>
        </w:rPr>
        <w:t>turchromosomen</w:t>
      </w:r>
      <w:r w:rsidR="00A166D2" w:rsidRPr="00CC10F2">
        <w:rPr>
          <w:color w:val="000000" w:themeColor="text1"/>
          <w:sz w:val="20"/>
          <w:szCs w:val="20"/>
        </w:rPr>
        <w:t>aberration</w:t>
      </w:r>
      <w:proofErr w:type="spellEnd"/>
      <w:r w:rsidRPr="00CC10F2">
        <w:rPr>
          <w:color w:val="000000" w:themeColor="text1"/>
          <w:sz w:val="20"/>
          <w:szCs w:val="20"/>
        </w:rPr>
        <w:t xml:space="preserve"> (</w:t>
      </w:r>
      <w:r w:rsidR="00845920" w:rsidRPr="00CC10F2">
        <w:rPr>
          <w:color w:val="000000" w:themeColor="text1"/>
          <w:sz w:val="20"/>
          <w:szCs w:val="20"/>
        </w:rPr>
        <w:t>PGT-SR</w:t>
      </w:r>
      <w:r w:rsidRPr="00CC10F2">
        <w:rPr>
          <w:color w:val="000000" w:themeColor="text1"/>
          <w:sz w:val="20"/>
          <w:szCs w:val="20"/>
        </w:rPr>
        <w:t>).</w:t>
      </w:r>
      <w:r w:rsidRPr="00A166D2">
        <w:rPr>
          <w:color w:val="FF0000"/>
          <w:sz w:val="20"/>
          <w:szCs w:val="20"/>
        </w:rPr>
        <w:t xml:space="preserve"> </w:t>
      </w:r>
      <w:proofErr w:type="spellStart"/>
      <w:r w:rsidRPr="003E0F47">
        <w:rPr>
          <w:color w:val="000000" w:themeColor="text1"/>
          <w:sz w:val="20"/>
          <w:szCs w:val="20"/>
        </w:rPr>
        <w:t>Diese</w:t>
      </w:r>
      <w:proofErr w:type="spellEnd"/>
      <w:r w:rsidRPr="003E0F47">
        <w:rPr>
          <w:color w:val="000000" w:themeColor="text1"/>
          <w:sz w:val="20"/>
          <w:szCs w:val="20"/>
        </w:rPr>
        <w:t xml:space="preserve"> </w:t>
      </w:r>
      <w:proofErr w:type="spellStart"/>
      <w:r w:rsidRPr="003E0F47">
        <w:rPr>
          <w:color w:val="000000" w:themeColor="text1"/>
          <w:sz w:val="20"/>
          <w:szCs w:val="20"/>
        </w:rPr>
        <w:t>Störungen</w:t>
      </w:r>
      <w:proofErr w:type="spellEnd"/>
      <w:r w:rsidRPr="003E0F47">
        <w:rPr>
          <w:color w:val="000000" w:themeColor="text1"/>
          <w:sz w:val="20"/>
          <w:szCs w:val="20"/>
        </w:rPr>
        <w:t xml:space="preserve"> </w:t>
      </w:r>
      <w:proofErr w:type="spellStart"/>
      <w:r w:rsidRPr="003E0F47">
        <w:rPr>
          <w:color w:val="000000" w:themeColor="text1"/>
          <w:sz w:val="20"/>
          <w:szCs w:val="20"/>
        </w:rPr>
        <w:t>werden</w:t>
      </w:r>
      <w:proofErr w:type="spellEnd"/>
      <w:r w:rsidRPr="003E0F47">
        <w:rPr>
          <w:color w:val="000000" w:themeColor="text1"/>
          <w:sz w:val="20"/>
          <w:szCs w:val="20"/>
        </w:rPr>
        <w:t xml:space="preserve"> </w:t>
      </w:r>
      <w:proofErr w:type="spellStart"/>
      <w:r w:rsidRPr="003E0F47">
        <w:rPr>
          <w:color w:val="000000" w:themeColor="text1"/>
          <w:sz w:val="20"/>
          <w:szCs w:val="20"/>
        </w:rPr>
        <w:t>mit</w:t>
      </w:r>
      <w:proofErr w:type="spellEnd"/>
      <w:r w:rsidRPr="003E0F47">
        <w:rPr>
          <w:color w:val="000000" w:themeColor="text1"/>
          <w:sz w:val="20"/>
          <w:szCs w:val="20"/>
        </w:rPr>
        <w:t xml:space="preserve"> </w:t>
      </w:r>
      <w:proofErr w:type="spellStart"/>
      <w:r w:rsidRPr="003E0F47">
        <w:rPr>
          <w:color w:val="000000" w:themeColor="text1"/>
          <w:sz w:val="20"/>
          <w:szCs w:val="20"/>
        </w:rPr>
        <w:t>unterschiedlich</w:t>
      </w:r>
      <w:proofErr w:type="spellEnd"/>
      <w:r w:rsidRPr="003E0F47">
        <w:rPr>
          <w:color w:val="000000" w:themeColor="text1"/>
          <w:sz w:val="20"/>
          <w:szCs w:val="20"/>
        </w:rPr>
        <w:t xml:space="preserve"> </w:t>
      </w:r>
      <w:proofErr w:type="spellStart"/>
      <w:r w:rsidRPr="003E0F47">
        <w:rPr>
          <w:color w:val="000000" w:themeColor="text1"/>
          <w:sz w:val="20"/>
          <w:szCs w:val="20"/>
        </w:rPr>
        <w:t>hohem</w:t>
      </w:r>
      <w:proofErr w:type="spellEnd"/>
      <w:r w:rsidRPr="003E0F47">
        <w:rPr>
          <w:color w:val="000000" w:themeColor="text1"/>
          <w:sz w:val="20"/>
          <w:szCs w:val="20"/>
        </w:rPr>
        <w:t xml:space="preserve"> Risiko von </w:t>
      </w:r>
      <w:proofErr w:type="spellStart"/>
      <w:r w:rsidRPr="003E0F47">
        <w:rPr>
          <w:color w:val="000000" w:themeColor="text1"/>
          <w:sz w:val="20"/>
          <w:szCs w:val="20"/>
        </w:rPr>
        <w:t>Generation</w:t>
      </w:r>
      <w:proofErr w:type="spellEnd"/>
      <w:r w:rsidRPr="003E0F47">
        <w:rPr>
          <w:color w:val="000000" w:themeColor="text1"/>
          <w:sz w:val="20"/>
          <w:szCs w:val="20"/>
          <w:lang w:val="de-DE"/>
        </w:rPr>
        <w:t xml:space="preserve"> </w:t>
      </w:r>
      <w:r w:rsidRPr="0011318D">
        <w:rPr>
          <w:sz w:val="20"/>
          <w:szCs w:val="20"/>
          <w:lang w:val="de-DE"/>
        </w:rPr>
        <w:t xml:space="preserve">auf Generation übertragen und können mehrere Familienmitglieder betreffen oder zu sich wiederholenden Schwangerschaftsaborten führen. Aus diesem Grund wird die </w:t>
      </w:r>
      <w:r w:rsidR="00A8506D">
        <w:rPr>
          <w:sz w:val="20"/>
          <w:szCs w:val="20"/>
          <w:lang w:val="de-DE"/>
        </w:rPr>
        <w:t>P</w:t>
      </w:r>
      <w:proofErr w:type="spellStart"/>
      <w:r w:rsidR="00BB3644" w:rsidRPr="00C421F2">
        <w:rPr>
          <w:sz w:val="20"/>
          <w:szCs w:val="20"/>
        </w:rPr>
        <w:t>reimplanta</w:t>
      </w:r>
      <w:r w:rsidR="00BB3644">
        <w:rPr>
          <w:sz w:val="20"/>
          <w:szCs w:val="20"/>
        </w:rPr>
        <w:t>tion</w:t>
      </w:r>
      <w:proofErr w:type="spellEnd"/>
      <w:r w:rsidR="00BB3644">
        <w:rPr>
          <w:sz w:val="20"/>
          <w:szCs w:val="20"/>
        </w:rPr>
        <w:t xml:space="preserve"> </w:t>
      </w:r>
      <w:proofErr w:type="spellStart"/>
      <w:r w:rsidR="00A8506D">
        <w:rPr>
          <w:sz w:val="20"/>
          <w:szCs w:val="20"/>
        </w:rPr>
        <w:t>G</w:t>
      </w:r>
      <w:r w:rsidR="00BB3644">
        <w:rPr>
          <w:sz w:val="20"/>
          <w:szCs w:val="20"/>
        </w:rPr>
        <w:t>enetic</w:t>
      </w:r>
      <w:proofErr w:type="spellEnd"/>
      <w:r w:rsidR="00BB3644">
        <w:rPr>
          <w:sz w:val="20"/>
          <w:szCs w:val="20"/>
        </w:rPr>
        <w:t xml:space="preserve"> </w:t>
      </w:r>
      <w:proofErr w:type="spellStart"/>
      <w:r w:rsidR="00A8506D">
        <w:rPr>
          <w:sz w:val="20"/>
          <w:szCs w:val="20"/>
        </w:rPr>
        <w:t>D</w:t>
      </w:r>
      <w:r w:rsidR="00BB3644">
        <w:rPr>
          <w:sz w:val="20"/>
          <w:szCs w:val="20"/>
        </w:rPr>
        <w:t>iagnosis</w:t>
      </w:r>
      <w:proofErr w:type="spellEnd"/>
      <w:r w:rsidR="00BB3644">
        <w:rPr>
          <w:sz w:val="20"/>
          <w:szCs w:val="20"/>
        </w:rPr>
        <w:t xml:space="preserve"> </w:t>
      </w:r>
      <w:r w:rsidRPr="0011318D">
        <w:rPr>
          <w:sz w:val="20"/>
          <w:szCs w:val="20"/>
          <w:lang w:val="de-DE"/>
        </w:rPr>
        <w:t xml:space="preserve">stets nach gründlicher Analyse der Familienanamnese aufgrund der Indikation durch einen Humangenetiker vorgenommen. </w:t>
      </w:r>
    </w:p>
    <w:p w14:paraId="48C3834F" w14:textId="77777777" w:rsidR="00E15389" w:rsidRDefault="00E15389" w:rsidP="00782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rPr>
          <w:sz w:val="20"/>
          <w:szCs w:val="20"/>
          <w:highlight w:val="yellow"/>
          <w:lang w:val="de-DE"/>
        </w:rPr>
      </w:pPr>
    </w:p>
    <w:p w14:paraId="0F9148E4" w14:textId="5E06BA0B" w:rsidR="00474539" w:rsidRPr="00CC10F2" w:rsidRDefault="004C1825" w:rsidP="00782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rPr>
          <w:color w:val="000000" w:themeColor="text1"/>
          <w:sz w:val="20"/>
          <w:szCs w:val="20"/>
          <w:lang w:val="de-DE"/>
        </w:rPr>
      </w:pPr>
      <w:r w:rsidRPr="00CC10F2">
        <w:rPr>
          <w:color w:val="000000" w:themeColor="text1"/>
          <w:sz w:val="20"/>
          <w:szCs w:val="20"/>
          <w:lang w:val="de-DE"/>
        </w:rPr>
        <w:t>D</w:t>
      </w:r>
      <w:r w:rsidR="00E15389" w:rsidRPr="00CC10F2">
        <w:rPr>
          <w:color w:val="000000" w:themeColor="text1"/>
          <w:sz w:val="20"/>
          <w:szCs w:val="20"/>
          <w:lang w:val="de-DE"/>
        </w:rPr>
        <w:t>er</w:t>
      </w:r>
      <w:r w:rsidRPr="00CC10F2">
        <w:rPr>
          <w:color w:val="000000" w:themeColor="text1"/>
          <w:sz w:val="20"/>
          <w:szCs w:val="20"/>
          <w:lang w:val="de-DE"/>
        </w:rPr>
        <w:t xml:space="preserve"> Gr</w:t>
      </w:r>
      <w:r w:rsidR="00E15389" w:rsidRPr="00CC10F2">
        <w:rPr>
          <w:color w:val="000000" w:themeColor="text1"/>
          <w:sz w:val="20"/>
          <w:szCs w:val="20"/>
          <w:lang w:val="de-DE"/>
        </w:rPr>
        <w:t>und</w:t>
      </w:r>
      <w:r w:rsidRPr="00CC10F2">
        <w:rPr>
          <w:color w:val="000000" w:themeColor="text1"/>
          <w:sz w:val="20"/>
          <w:szCs w:val="20"/>
          <w:lang w:val="de-DE"/>
        </w:rPr>
        <w:t xml:space="preserve"> für </w:t>
      </w:r>
      <w:r w:rsidR="00E15389" w:rsidRPr="00CC10F2">
        <w:rPr>
          <w:color w:val="000000" w:themeColor="text1"/>
          <w:sz w:val="20"/>
          <w:szCs w:val="20"/>
          <w:lang w:val="de-DE"/>
        </w:rPr>
        <w:t>die</w:t>
      </w:r>
      <w:r w:rsidRPr="00CC10F2">
        <w:rPr>
          <w:color w:val="000000" w:themeColor="text1"/>
          <w:sz w:val="20"/>
          <w:szCs w:val="20"/>
          <w:lang w:val="de-DE"/>
        </w:rPr>
        <w:t xml:space="preserve"> PG</w:t>
      </w:r>
      <w:r w:rsidR="00097B2F">
        <w:rPr>
          <w:color w:val="000000" w:themeColor="text1"/>
          <w:sz w:val="20"/>
          <w:szCs w:val="20"/>
          <w:lang w:val="de-DE"/>
        </w:rPr>
        <w:t>T</w:t>
      </w:r>
      <w:r w:rsidRPr="00CC10F2">
        <w:rPr>
          <w:color w:val="000000" w:themeColor="text1"/>
          <w:sz w:val="20"/>
          <w:szCs w:val="20"/>
          <w:lang w:val="de-DE"/>
        </w:rPr>
        <w:t xml:space="preserve"> </w:t>
      </w:r>
      <w:r w:rsidR="00E15389" w:rsidRPr="00CC10F2">
        <w:rPr>
          <w:color w:val="000000" w:themeColor="text1"/>
          <w:sz w:val="20"/>
          <w:szCs w:val="20"/>
          <w:lang w:val="de-DE"/>
        </w:rPr>
        <w:t xml:space="preserve">für eine familiäre </w:t>
      </w:r>
      <w:proofErr w:type="spellStart"/>
      <w:r w:rsidR="00CC10F2" w:rsidRPr="00CC10F2">
        <w:rPr>
          <w:color w:val="000000" w:themeColor="text1"/>
          <w:sz w:val="20"/>
          <w:szCs w:val="20"/>
        </w:rPr>
        <w:t>Struktur</w:t>
      </w:r>
      <w:r w:rsidR="00CC10F2">
        <w:rPr>
          <w:color w:val="000000" w:themeColor="text1"/>
          <w:sz w:val="20"/>
          <w:szCs w:val="20"/>
        </w:rPr>
        <w:t>c</w:t>
      </w:r>
      <w:r w:rsidR="00E15389" w:rsidRPr="00CC10F2">
        <w:rPr>
          <w:color w:val="000000" w:themeColor="text1"/>
          <w:sz w:val="20"/>
          <w:szCs w:val="20"/>
          <w:lang w:val="de-DE"/>
        </w:rPr>
        <w:t>hromosom</w:t>
      </w:r>
      <w:r w:rsidR="00CC10F2">
        <w:rPr>
          <w:color w:val="000000" w:themeColor="text1"/>
          <w:sz w:val="20"/>
          <w:szCs w:val="20"/>
          <w:lang w:val="de-DE"/>
        </w:rPr>
        <w:t>en</w:t>
      </w:r>
      <w:r w:rsidR="00E15389" w:rsidRPr="00CC10F2">
        <w:rPr>
          <w:color w:val="000000" w:themeColor="text1"/>
          <w:sz w:val="20"/>
          <w:szCs w:val="20"/>
          <w:lang w:val="de-DE"/>
        </w:rPr>
        <w:t>aberration</w:t>
      </w:r>
      <w:proofErr w:type="spellEnd"/>
      <w:r w:rsidR="00B46B3C" w:rsidRPr="00CC10F2">
        <w:rPr>
          <w:color w:val="000000" w:themeColor="text1"/>
          <w:sz w:val="20"/>
          <w:szCs w:val="20"/>
          <w:lang w:val="de-DE"/>
        </w:rPr>
        <w:t xml:space="preserve"> (PGT-SR) ist</w:t>
      </w:r>
      <w:r w:rsidRPr="00CC10F2">
        <w:rPr>
          <w:color w:val="000000" w:themeColor="text1"/>
          <w:sz w:val="20"/>
          <w:szCs w:val="20"/>
          <w:lang w:val="de-DE"/>
        </w:rPr>
        <w:t>:</w:t>
      </w:r>
    </w:p>
    <w:p w14:paraId="53A6087A" w14:textId="77777777" w:rsidR="004C1825" w:rsidRDefault="004C1825" w:rsidP="0078295A">
      <w:pPr>
        <w:pStyle w:val="Odstavecseseznamem1"/>
        <w:numPr>
          <w:ilvl w:val="0"/>
          <w:numId w:val="7"/>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4" w:right="-1" w:hanging="284"/>
        <w:jc w:val="both"/>
        <w:rPr>
          <w:sz w:val="20"/>
          <w:szCs w:val="20"/>
          <w:lang w:val="de-DE"/>
        </w:rPr>
      </w:pPr>
      <w:r w:rsidRPr="0011318D">
        <w:rPr>
          <w:sz w:val="20"/>
          <w:szCs w:val="20"/>
          <w:lang w:val="de-DE"/>
        </w:rPr>
        <w:t>Trägerschaft einer sog. balancierten Chromosomenanomalie (gewöhnlich einer Translokation) bei einem oder beiden Partnern.</w:t>
      </w:r>
      <w:r w:rsidR="00CC10F2">
        <w:rPr>
          <w:sz w:val="20"/>
          <w:szCs w:val="20"/>
          <w:lang w:val="de-DE"/>
        </w:rPr>
        <w:t xml:space="preserve"> </w:t>
      </w:r>
      <w:r w:rsidRPr="0011318D">
        <w:rPr>
          <w:sz w:val="20"/>
          <w:szCs w:val="20"/>
          <w:lang w:val="de-DE"/>
        </w:rPr>
        <w:t>In den Geschlechtszellen der Träger der balancierten Chromosomenveränderungen besteht das Risiko des Entstehens von sog. nichtbalancierten Formen dieser Anomalien. Nichtbalancierte Anomalien führen dann zu wiederholten Schwanger</w:t>
      </w:r>
      <w:r w:rsidRPr="0011318D">
        <w:rPr>
          <w:sz w:val="20"/>
          <w:szCs w:val="20"/>
          <w:lang w:val="de-DE"/>
        </w:rPr>
        <w:softHyphen/>
        <w:t>schaftsaborten oder zur Geburt eines behinderten Kindes. Für den Transfer werden Embryonen ohne nichtbalancierte Anomalien (d.h. gesunde oder balancierte) empfohlen.</w:t>
      </w:r>
    </w:p>
    <w:p w14:paraId="23A00C42" w14:textId="77777777" w:rsidR="003E0F47" w:rsidRPr="00CC10F2" w:rsidRDefault="00B46B3C" w:rsidP="003E0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rPr>
          <w:color w:val="000000" w:themeColor="text1"/>
          <w:sz w:val="20"/>
          <w:szCs w:val="20"/>
        </w:rPr>
      </w:pPr>
      <w:r w:rsidRPr="00055B5F">
        <w:rPr>
          <w:color w:val="000000" w:themeColor="text1"/>
          <w:sz w:val="20"/>
          <w:szCs w:val="20"/>
          <w:lang w:val="de-DE"/>
        </w:rPr>
        <w:t xml:space="preserve">In der Regel </w:t>
      </w:r>
      <w:r w:rsidR="005A7EA3" w:rsidRPr="00055B5F">
        <w:rPr>
          <w:color w:val="000000" w:themeColor="text1"/>
          <w:sz w:val="20"/>
          <w:szCs w:val="20"/>
          <w:lang w:val="de-DE"/>
        </w:rPr>
        <w:t>beinhaltet PGT</w:t>
      </w:r>
      <w:r w:rsidR="005A7EA3" w:rsidRPr="00CC10F2">
        <w:rPr>
          <w:color w:val="000000" w:themeColor="text1"/>
          <w:sz w:val="20"/>
          <w:szCs w:val="20"/>
          <w:lang w:val="de-DE"/>
        </w:rPr>
        <w:t>-SR auch die Untersuchung für:</w:t>
      </w:r>
    </w:p>
    <w:p w14:paraId="4E0314F2" w14:textId="77777777" w:rsidR="004C1825" w:rsidRDefault="004C1825" w:rsidP="0078295A">
      <w:pPr>
        <w:pStyle w:val="Odstavecseseznamem1"/>
        <w:numPr>
          <w:ilvl w:val="0"/>
          <w:numId w:val="7"/>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4" w:right="-1" w:hanging="284"/>
        <w:jc w:val="both"/>
        <w:rPr>
          <w:sz w:val="20"/>
          <w:szCs w:val="20"/>
          <w:lang w:val="de-DE"/>
        </w:rPr>
      </w:pPr>
      <w:r w:rsidRPr="0011318D">
        <w:rPr>
          <w:sz w:val="20"/>
          <w:szCs w:val="20"/>
          <w:lang w:val="de-DE"/>
        </w:rPr>
        <w:t xml:space="preserve">Vorhandensein von Veränderungen der Geschlechtschromosomen (Gonosomen), einschließlich der Mosaikform, bei einem oder beiden Partnern. Die Mosaikform bezeichnet einen Zustand, bei dem der betreffenden Person zwei (oder mehrere) Zellenlinien mit abweichendem Chromosomenstatus auftreten, in diesem Fall eine Linie mit einer Störung der </w:t>
      </w:r>
      <w:proofErr w:type="spellStart"/>
      <w:r w:rsidRPr="0011318D">
        <w:rPr>
          <w:sz w:val="20"/>
          <w:szCs w:val="20"/>
          <w:lang w:val="de-DE"/>
        </w:rPr>
        <w:t>Gonosomenanzahl</w:t>
      </w:r>
      <w:proofErr w:type="spellEnd"/>
      <w:r w:rsidRPr="0011318D">
        <w:rPr>
          <w:sz w:val="20"/>
          <w:szCs w:val="20"/>
          <w:lang w:val="de-DE"/>
        </w:rPr>
        <w:t xml:space="preserve"> und gleichzeitig mit einer Linie mit normaler </w:t>
      </w:r>
      <w:proofErr w:type="spellStart"/>
      <w:r w:rsidRPr="0011318D">
        <w:rPr>
          <w:sz w:val="20"/>
          <w:szCs w:val="20"/>
          <w:lang w:val="de-DE"/>
        </w:rPr>
        <w:t>Gonosomenanzahl</w:t>
      </w:r>
      <w:proofErr w:type="spellEnd"/>
      <w:r w:rsidRPr="0011318D">
        <w:rPr>
          <w:sz w:val="20"/>
          <w:szCs w:val="20"/>
          <w:lang w:val="de-DE"/>
        </w:rPr>
        <w:t xml:space="preserve">. Veränderungen der </w:t>
      </w:r>
      <w:proofErr w:type="spellStart"/>
      <w:r w:rsidRPr="0011318D">
        <w:rPr>
          <w:sz w:val="20"/>
          <w:szCs w:val="20"/>
          <w:lang w:val="de-DE"/>
        </w:rPr>
        <w:t>Gonosomenanzahl</w:t>
      </w:r>
      <w:proofErr w:type="spellEnd"/>
      <w:r w:rsidRPr="0011318D">
        <w:rPr>
          <w:sz w:val="20"/>
          <w:szCs w:val="20"/>
          <w:lang w:val="de-DE"/>
        </w:rPr>
        <w:t xml:space="preserve"> können zu nichtbalancierten Gameten führen, also zu Schwangerschaftsaborten oder zur Geburt eines behinderten Kindes. Für den Transfer werden Embryonen mit normaler Anordnung der Geschlechtschromosomen empfohlen.</w:t>
      </w:r>
    </w:p>
    <w:p w14:paraId="67476100" w14:textId="191A23FC" w:rsidR="005268FF" w:rsidRPr="00CC10F2" w:rsidRDefault="005268FF" w:rsidP="005268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rPr>
          <w:color w:val="000000" w:themeColor="text1"/>
          <w:sz w:val="20"/>
          <w:szCs w:val="20"/>
          <w:lang w:val="de-DE"/>
        </w:rPr>
      </w:pPr>
      <w:r w:rsidRPr="00CC10F2">
        <w:rPr>
          <w:color w:val="000000" w:themeColor="text1"/>
          <w:sz w:val="20"/>
          <w:szCs w:val="20"/>
          <w:lang w:val="de-DE"/>
        </w:rPr>
        <w:t>Die Indikation für die PG</w:t>
      </w:r>
      <w:r w:rsidR="00097B2F">
        <w:rPr>
          <w:color w:val="000000" w:themeColor="text1"/>
          <w:sz w:val="20"/>
          <w:szCs w:val="20"/>
          <w:lang w:val="de-DE"/>
        </w:rPr>
        <w:t>T</w:t>
      </w:r>
      <w:r w:rsidRPr="00CC10F2">
        <w:rPr>
          <w:color w:val="000000" w:themeColor="text1"/>
          <w:sz w:val="20"/>
          <w:szCs w:val="20"/>
          <w:lang w:val="de-DE"/>
        </w:rPr>
        <w:t xml:space="preserve"> für eine familiäre monogenetische Erkrankung (PGT-M) ist:</w:t>
      </w:r>
    </w:p>
    <w:p w14:paraId="38613C14" w14:textId="77777777" w:rsidR="00474539" w:rsidRPr="0011318D" w:rsidRDefault="004C1825" w:rsidP="0078295A">
      <w:pPr>
        <w:pStyle w:val="Odstavecseseznamem1"/>
        <w:numPr>
          <w:ilvl w:val="0"/>
          <w:numId w:val="7"/>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4" w:right="-1" w:hanging="284"/>
        <w:jc w:val="both"/>
        <w:rPr>
          <w:sz w:val="20"/>
          <w:szCs w:val="20"/>
          <w:lang w:val="de-DE"/>
        </w:rPr>
      </w:pPr>
      <w:r w:rsidRPr="0011318D">
        <w:rPr>
          <w:sz w:val="20"/>
          <w:szCs w:val="20"/>
          <w:lang w:val="de-DE"/>
        </w:rPr>
        <w:t>Trägerschaft, also auch Übertragungsrisiko einer ernsthaften genetischen Krankheit, die durch die Störung eines Gens verursacht wird (sog. monogene Erkrankung).</w:t>
      </w:r>
    </w:p>
    <w:p w14:paraId="054AA782" w14:textId="2DB9074D" w:rsidR="00474539" w:rsidRPr="00CC10F2" w:rsidRDefault="00F31C48" w:rsidP="00F31C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
        <w:jc w:val="both"/>
        <w:rPr>
          <w:color w:val="000000" w:themeColor="text1"/>
          <w:sz w:val="20"/>
          <w:szCs w:val="20"/>
          <w:highlight w:val="yellow"/>
          <w:lang w:val="de-DE"/>
        </w:rPr>
      </w:pPr>
      <w:r w:rsidRPr="00F31C48">
        <w:rPr>
          <w:sz w:val="20"/>
          <w:szCs w:val="20"/>
          <w:lang w:val="de-DE"/>
        </w:rPr>
        <w:t xml:space="preserve">Wir bieten die </w:t>
      </w:r>
      <w:r w:rsidRPr="00CC10F2">
        <w:rPr>
          <w:color w:val="000000" w:themeColor="text1"/>
          <w:sz w:val="20"/>
          <w:szCs w:val="20"/>
          <w:lang w:val="de-DE"/>
        </w:rPr>
        <w:t xml:space="preserve">Durchführung der </w:t>
      </w:r>
      <w:r w:rsidRPr="00CC10F2">
        <w:rPr>
          <w:color w:val="000000" w:themeColor="text1"/>
          <w:sz w:val="20"/>
          <w:szCs w:val="20"/>
        </w:rPr>
        <w:t>PG</w:t>
      </w:r>
      <w:r w:rsidR="00097B2F">
        <w:rPr>
          <w:color w:val="000000" w:themeColor="text1"/>
          <w:sz w:val="20"/>
          <w:szCs w:val="20"/>
        </w:rPr>
        <w:t>T</w:t>
      </w:r>
      <w:r w:rsidRPr="00CC10F2">
        <w:rPr>
          <w:color w:val="000000" w:themeColor="text1"/>
          <w:sz w:val="20"/>
          <w:szCs w:val="20"/>
        </w:rPr>
        <w:t xml:space="preserve"> </w:t>
      </w:r>
      <w:proofErr w:type="spellStart"/>
      <w:r w:rsidR="000A685C" w:rsidRPr="00CC10F2">
        <w:rPr>
          <w:color w:val="000000" w:themeColor="text1"/>
          <w:sz w:val="20"/>
          <w:szCs w:val="20"/>
        </w:rPr>
        <w:t>für</w:t>
      </w:r>
      <w:proofErr w:type="spellEnd"/>
      <w:r w:rsidR="000A685C" w:rsidRPr="00CC10F2">
        <w:rPr>
          <w:color w:val="000000" w:themeColor="text1"/>
          <w:sz w:val="20"/>
          <w:szCs w:val="20"/>
        </w:rPr>
        <w:t xml:space="preserve"> </w:t>
      </w:r>
      <w:proofErr w:type="spellStart"/>
      <w:r w:rsidR="000A685C" w:rsidRPr="00CC10F2">
        <w:rPr>
          <w:color w:val="000000" w:themeColor="text1"/>
          <w:sz w:val="20"/>
          <w:szCs w:val="20"/>
        </w:rPr>
        <w:t>familiäre</w:t>
      </w:r>
      <w:proofErr w:type="spellEnd"/>
      <w:r w:rsidR="000A685C" w:rsidRPr="00CC10F2">
        <w:rPr>
          <w:color w:val="000000" w:themeColor="text1"/>
          <w:sz w:val="20"/>
          <w:szCs w:val="20"/>
        </w:rPr>
        <w:t xml:space="preserve"> </w:t>
      </w:r>
      <w:proofErr w:type="spellStart"/>
      <w:r w:rsidR="000A685C" w:rsidRPr="00CC10F2">
        <w:rPr>
          <w:color w:val="000000" w:themeColor="text1"/>
          <w:sz w:val="20"/>
          <w:szCs w:val="20"/>
        </w:rPr>
        <w:t>Strukturchromosomenaberration</w:t>
      </w:r>
      <w:r w:rsidR="008A6C49">
        <w:rPr>
          <w:color w:val="000000" w:themeColor="text1"/>
          <w:sz w:val="20"/>
          <w:szCs w:val="20"/>
        </w:rPr>
        <w:t>en</w:t>
      </w:r>
      <w:proofErr w:type="spellEnd"/>
      <w:r w:rsidR="000A685C" w:rsidRPr="00CC10F2">
        <w:rPr>
          <w:color w:val="000000" w:themeColor="text1"/>
          <w:sz w:val="20"/>
          <w:szCs w:val="20"/>
        </w:rPr>
        <w:t xml:space="preserve"> (PGT-SR) </w:t>
      </w:r>
      <w:r w:rsidRPr="00CC10F2">
        <w:rPr>
          <w:color w:val="000000" w:themeColor="text1"/>
          <w:sz w:val="20"/>
          <w:szCs w:val="20"/>
          <w:lang w:val="de-DE"/>
        </w:rPr>
        <w:t xml:space="preserve">mit Hilfe der Next Generation </w:t>
      </w:r>
      <w:proofErr w:type="spellStart"/>
      <w:r w:rsidRPr="00CC10F2">
        <w:rPr>
          <w:color w:val="000000" w:themeColor="text1"/>
          <w:sz w:val="20"/>
          <w:szCs w:val="20"/>
          <w:lang w:val="de-DE"/>
        </w:rPr>
        <w:t>Sequencing</w:t>
      </w:r>
      <w:proofErr w:type="spellEnd"/>
      <w:r w:rsidRPr="00CC10F2">
        <w:rPr>
          <w:color w:val="000000" w:themeColor="text1"/>
          <w:sz w:val="20"/>
          <w:szCs w:val="20"/>
          <w:lang w:val="de-DE"/>
        </w:rPr>
        <w:t xml:space="preserve"> Methode (NGS) oder </w:t>
      </w:r>
      <w:proofErr w:type="gramStart"/>
      <w:r w:rsidRPr="00CC10F2">
        <w:rPr>
          <w:color w:val="000000" w:themeColor="text1"/>
          <w:sz w:val="20"/>
          <w:szCs w:val="20"/>
          <w:lang w:val="de-DE"/>
        </w:rPr>
        <w:t>mit die Methode</w:t>
      </w:r>
      <w:proofErr w:type="gramEnd"/>
      <w:r w:rsidRPr="00CC10F2">
        <w:rPr>
          <w:color w:val="000000" w:themeColor="text1"/>
          <w:sz w:val="20"/>
          <w:szCs w:val="20"/>
          <w:lang w:val="de-DE"/>
        </w:rPr>
        <w:t xml:space="preserve"> der </w:t>
      </w:r>
      <w:proofErr w:type="spellStart"/>
      <w:r w:rsidRPr="00CC10F2">
        <w:rPr>
          <w:color w:val="000000" w:themeColor="text1"/>
          <w:sz w:val="20"/>
          <w:szCs w:val="20"/>
          <w:lang w:val="de-DE"/>
        </w:rPr>
        <w:t>Fluorescent</w:t>
      </w:r>
      <w:proofErr w:type="spellEnd"/>
      <w:r w:rsidRPr="00CC10F2">
        <w:rPr>
          <w:color w:val="000000" w:themeColor="text1"/>
          <w:sz w:val="20"/>
          <w:szCs w:val="20"/>
          <w:lang w:val="de-DE"/>
        </w:rPr>
        <w:t xml:space="preserve"> </w:t>
      </w:r>
      <w:r w:rsidRPr="00CC10F2">
        <w:rPr>
          <w:i/>
          <w:color w:val="000000" w:themeColor="text1"/>
          <w:sz w:val="20"/>
          <w:szCs w:val="20"/>
          <w:lang w:val="de-DE"/>
        </w:rPr>
        <w:t>In Situ</w:t>
      </w:r>
      <w:r w:rsidRPr="00CC10F2">
        <w:rPr>
          <w:color w:val="000000" w:themeColor="text1"/>
          <w:sz w:val="20"/>
          <w:szCs w:val="20"/>
          <w:lang w:val="de-DE"/>
        </w:rPr>
        <w:t xml:space="preserve"> Hybridisation (FISH) an. Die Analyse von monogenetischen Erkrankungen </w:t>
      </w:r>
      <w:r w:rsidR="000A685C" w:rsidRPr="00CC10F2">
        <w:rPr>
          <w:color w:val="000000" w:themeColor="text1"/>
          <w:sz w:val="20"/>
          <w:szCs w:val="20"/>
          <w:lang w:val="de-DE"/>
        </w:rPr>
        <w:t xml:space="preserve">(PGT-M) </w:t>
      </w:r>
      <w:r w:rsidRPr="00CC10F2">
        <w:rPr>
          <w:color w:val="000000" w:themeColor="text1"/>
          <w:sz w:val="20"/>
          <w:szCs w:val="20"/>
          <w:lang w:val="de-DE"/>
        </w:rPr>
        <w:t>erfolgt in Kooperationslaboren.</w:t>
      </w:r>
    </w:p>
    <w:p w14:paraId="1C08CA58" w14:textId="77777777" w:rsidR="004A0A26" w:rsidRPr="00B24C1F" w:rsidRDefault="00E13DA7" w:rsidP="009537B6">
      <w:pPr>
        <w:pStyle w:val="Odstavecseseznamem1"/>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60" w:line="276" w:lineRule="auto"/>
        <w:ind w:left="992" w:hanging="992"/>
        <w:contextualSpacing w:val="0"/>
        <w:jc w:val="both"/>
        <w:rPr>
          <w:b/>
          <w:sz w:val="20"/>
          <w:szCs w:val="20"/>
          <w:lang w:val="en-US"/>
        </w:rPr>
      </w:pPr>
      <w:r w:rsidRPr="00B24C1F">
        <w:rPr>
          <w:b/>
          <w:sz w:val="20"/>
          <w:szCs w:val="20"/>
          <w:lang w:val="en-US"/>
        </w:rPr>
        <w:t xml:space="preserve">Next Generation Sequencing </w:t>
      </w:r>
      <w:proofErr w:type="spellStart"/>
      <w:r w:rsidR="00197398" w:rsidRPr="00B24C1F">
        <w:rPr>
          <w:b/>
          <w:sz w:val="20"/>
          <w:szCs w:val="20"/>
          <w:lang w:val="en-US"/>
        </w:rPr>
        <w:t>Methode</w:t>
      </w:r>
      <w:proofErr w:type="spellEnd"/>
      <w:r w:rsidR="00197398" w:rsidRPr="00B24C1F">
        <w:rPr>
          <w:b/>
          <w:sz w:val="20"/>
          <w:szCs w:val="20"/>
          <w:lang w:val="en-US"/>
        </w:rPr>
        <w:t xml:space="preserve"> (</w:t>
      </w:r>
      <w:r w:rsidR="004A0A26" w:rsidRPr="00B24C1F">
        <w:rPr>
          <w:b/>
          <w:sz w:val="20"/>
          <w:szCs w:val="20"/>
          <w:lang w:val="en-US"/>
        </w:rPr>
        <w:t>NGS</w:t>
      </w:r>
      <w:r w:rsidR="00197398" w:rsidRPr="00B24C1F">
        <w:rPr>
          <w:b/>
          <w:sz w:val="20"/>
          <w:szCs w:val="20"/>
          <w:lang w:val="en-US"/>
        </w:rPr>
        <w:t>)</w:t>
      </w:r>
    </w:p>
    <w:p w14:paraId="18475A94" w14:textId="1E8F409E" w:rsidR="00075B92" w:rsidRPr="00B24C1F" w:rsidRDefault="00075B92" w:rsidP="00782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0"/>
          <w:szCs w:val="20"/>
          <w:lang w:val="de-DE"/>
        </w:rPr>
      </w:pPr>
      <w:r w:rsidRPr="00A86C17">
        <w:rPr>
          <w:color w:val="000000" w:themeColor="text1"/>
          <w:sz w:val="20"/>
          <w:szCs w:val="20"/>
          <w:lang w:val="de-DE"/>
        </w:rPr>
        <w:t xml:space="preserve">Die </w:t>
      </w:r>
      <w:r w:rsidR="00E13DA7" w:rsidRPr="00A86C17">
        <w:rPr>
          <w:color w:val="000000" w:themeColor="text1"/>
          <w:sz w:val="20"/>
          <w:szCs w:val="20"/>
          <w:lang w:val="de-DE"/>
        </w:rPr>
        <w:t xml:space="preserve">Next Generation </w:t>
      </w:r>
      <w:proofErr w:type="spellStart"/>
      <w:r w:rsidR="00E13DA7" w:rsidRPr="00A86C17">
        <w:rPr>
          <w:color w:val="000000" w:themeColor="text1"/>
          <w:sz w:val="20"/>
          <w:szCs w:val="20"/>
          <w:lang w:val="de-DE"/>
        </w:rPr>
        <w:t>Sequencing</w:t>
      </w:r>
      <w:proofErr w:type="spellEnd"/>
      <w:r w:rsidR="00E13DA7" w:rsidRPr="00A86C17">
        <w:rPr>
          <w:color w:val="000000" w:themeColor="text1"/>
          <w:sz w:val="20"/>
          <w:szCs w:val="20"/>
          <w:lang w:val="de-DE"/>
        </w:rPr>
        <w:t xml:space="preserve"> </w:t>
      </w:r>
      <w:r w:rsidRPr="00A86C17">
        <w:rPr>
          <w:color w:val="000000" w:themeColor="text1"/>
          <w:sz w:val="20"/>
          <w:szCs w:val="20"/>
          <w:lang w:val="de-DE"/>
        </w:rPr>
        <w:t xml:space="preserve">Methode kann für das </w:t>
      </w:r>
      <w:proofErr w:type="spellStart"/>
      <w:r w:rsidR="00E13DA7" w:rsidRPr="00A86C17">
        <w:rPr>
          <w:color w:val="000000" w:themeColor="text1"/>
          <w:sz w:val="20"/>
          <w:szCs w:val="20"/>
          <w:lang w:val="de-DE"/>
        </w:rPr>
        <w:t>Pre</w:t>
      </w:r>
      <w:r w:rsidR="00B24C1F" w:rsidRPr="00A86C17">
        <w:rPr>
          <w:color w:val="000000" w:themeColor="text1"/>
          <w:sz w:val="20"/>
          <w:szCs w:val="20"/>
          <w:lang w:val="de-DE"/>
        </w:rPr>
        <w:t>i</w:t>
      </w:r>
      <w:r w:rsidR="00E13DA7" w:rsidRPr="00A86C17">
        <w:rPr>
          <w:color w:val="000000" w:themeColor="text1"/>
          <w:sz w:val="20"/>
          <w:szCs w:val="20"/>
          <w:lang w:val="de-DE"/>
        </w:rPr>
        <w:t>mplantation</w:t>
      </w:r>
      <w:proofErr w:type="spellEnd"/>
      <w:r w:rsidR="00B24C1F" w:rsidRPr="00A86C17">
        <w:rPr>
          <w:color w:val="000000" w:themeColor="text1"/>
          <w:sz w:val="20"/>
          <w:szCs w:val="20"/>
          <w:lang w:val="de-DE"/>
        </w:rPr>
        <w:t xml:space="preserve"> </w:t>
      </w:r>
      <w:r w:rsidR="00E13DA7" w:rsidRPr="00A86C17">
        <w:rPr>
          <w:color w:val="000000" w:themeColor="text1"/>
          <w:sz w:val="20"/>
          <w:szCs w:val="20"/>
          <w:lang w:val="de-DE"/>
        </w:rPr>
        <w:t>Genetic</w:t>
      </w:r>
      <w:r w:rsidR="00B24C1F" w:rsidRPr="00A86C17">
        <w:rPr>
          <w:color w:val="000000" w:themeColor="text1"/>
          <w:sz w:val="20"/>
          <w:szCs w:val="20"/>
          <w:lang w:val="de-DE"/>
        </w:rPr>
        <w:t xml:space="preserve"> </w:t>
      </w:r>
      <w:r w:rsidR="00E13DA7" w:rsidRPr="00A86C17">
        <w:rPr>
          <w:color w:val="000000" w:themeColor="text1"/>
          <w:sz w:val="20"/>
          <w:szCs w:val="20"/>
          <w:lang w:val="de-DE"/>
        </w:rPr>
        <w:t>Screening</w:t>
      </w:r>
      <w:r w:rsidR="00E006FF" w:rsidRPr="00A86C17">
        <w:rPr>
          <w:color w:val="000000" w:themeColor="text1"/>
          <w:sz w:val="20"/>
          <w:szCs w:val="20"/>
          <w:lang w:val="de-DE"/>
        </w:rPr>
        <w:t>, bei dem Veränderungen</w:t>
      </w:r>
      <w:r w:rsidRPr="00A86C17">
        <w:rPr>
          <w:color w:val="000000" w:themeColor="text1"/>
          <w:sz w:val="20"/>
          <w:szCs w:val="20"/>
          <w:lang w:val="de-DE"/>
        </w:rPr>
        <w:t xml:space="preserve"> </w:t>
      </w:r>
      <w:r w:rsidR="00217EB0" w:rsidRPr="00A86C17">
        <w:rPr>
          <w:color w:val="000000" w:themeColor="text1"/>
          <w:sz w:val="20"/>
          <w:szCs w:val="20"/>
          <w:lang w:val="de-DE"/>
        </w:rPr>
        <w:t>d</w:t>
      </w:r>
      <w:r w:rsidRPr="00A86C17">
        <w:rPr>
          <w:color w:val="000000" w:themeColor="text1"/>
          <w:sz w:val="20"/>
          <w:szCs w:val="20"/>
          <w:lang w:val="de-DE"/>
        </w:rPr>
        <w:t xml:space="preserve">er Chromosomenzahl </w:t>
      </w:r>
      <w:r w:rsidR="00E006FF" w:rsidRPr="00A86C17">
        <w:rPr>
          <w:color w:val="000000" w:themeColor="text1"/>
          <w:sz w:val="20"/>
          <w:szCs w:val="20"/>
          <w:lang w:val="de-DE"/>
        </w:rPr>
        <w:t>festgestellt werden</w:t>
      </w:r>
      <w:r w:rsidR="00097B2F">
        <w:rPr>
          <w:color w:val="000000" w:themeColor="text1"/>
          <w:sz w:val="20"/>
          <w:szCs w:val="20"/>
          <w:lang w:val="de-DE"/>
        </w:rPr>
        <w:t xml:space="preserve"> (PGT-A)</w:t>
      </w:r>
      <w:r w:rsidR="00A86C17" w:rsidRPr="00A86C17">
        <w:rPr>
          <w:color w:val="000000" w:themeColor="text1"/>
          <w:sz w:val="20"/>
          <w:szCs w:val="20"/>
          <w:lang w:val="de-DE"/>
        </w:rPr>
        <w:t>,</w:t>
      </w:r>
      <w:r w:rsidR="00E006FF" w:rsidRPr="00A86C17">
        <w:rPr>
          <w:color w:val="000000" w:themeColor="text1"/>
          <w:sz w:val="20"/>
          <w:szCs w:val="20"/>
          <w:lang w:val="de-DE"/>
        </w:rPr>
        <w:t xml:space="preserve"> </w:t>
      </w:r>
      <w:r w:rsidRPr="00A86C17">
        <w:rPr>
          <w:color w:val="000000" w:themeColor="text1"/>
          <w:sz w:val="20"/>
          <w:szCs w:val="20"/>
          <w:lang w:val="de-DE"/>
        </w:rPr>
        <w:t xml:space="preserve">oder für die </w:t>
      </w:r>
      <w:proofErr w:type="spellStart"/>
      <w:r w:rsidR="00E13DA7" w:rsidRPr="00A86C17">
        <w:rPr>
          <w:color w:val="000000" w:themeColor="text1"/>
          <w:sz w:val="20"/>
          <w:szCs w:val="20"/>
          <w:lang w:val="de-DE"/>
        </w:rPr>
        <w:t>Pre</w:t>
      </w:r>
      <w:r w:rsidR="00B24C1F" w:rsidRPr="00A86C17">
        <w:rPr>
          <w:color w:val="000000" w:themeColor="text1"/>
          <w:sz w:val="20"/>
          <w:szCs w:val="20"/>
          <w:lang w:val="de-DE"/>
        </w:rPr>
        <w:t>i</w:t>
      </w:r>
      <w:r w:rsidR="00E13DA7" w:rsidRPr="00A86C17">
        <w:rPr>
          <w:color w:val="000000" w:themeColor="text1"/>
          <w:sz w:val="20"/>
          <w:szCs w:val="20"/>
          <w:lang w:val="de-DE"/>
        </w:rPr>
        <w:t>mplantation</w:t>
      </w:r>
      <w:proofErr w:type="spellEnd"/>
      <w:r w:rsidR="00B24C1F" w:rsidRPr="00A86C17">
        <w:rPr>
          <w:color w:val="000000" w:themeColor="text1"/>
          <w:sz w:val="20"/>
          <w:szCs w:val="20"/>
          <w:lang w:val="de-DE"/>
        </w:rPr>
        <w:t xml:space="preserve"> </w:t>
      </w:r>
      <w:r w:rsidR="00E13DA7" w:rsidRPr="00A86C17">
        <w:rPr>
          <w:color w:val="000000" w:themeColor="text1"/>
          <w:sz w:val="20"/>
          <w:szCs w:val="20"/>
          <w:lang w:val="de-DE"/>
        </w:rPr>
        <w:t>Genetic</w:t>
      </w:r>
      <w:r w:rsidR="00B24C1F" w:rsidRPr="00A86C17">
        <w:rPr>
          <w:color w:val="000000" w:themeColor="text1"/>
          <w:sz w:val="20"/>
          <w:szCs w:val="20"/>
          <w:lang w:val="de-DE"/>
        </w:rPr>
        <w:t xml:space="preserve"> </w:t>
      </w:r>
      <w:proofErr w:type="spellStart"/>
      <w:r w:rsidR="008A6C49">
        <w:rPr>
          <w:color w:val="000000" w:themeColor="text1"/>
          <w:sz w:val="20"/>
          <w:szCs w:val="20"/>
          <w:lang w:val="de-DE"/>
        </w:rPr>
        <w:t>Testing</w:t>
      </w:r>
      <w:proofErr w:type="spellEnd"/>
      <w:r w:rsidR="00E006FF" w:rsidRPr="00A86C17">
        <w:rPr>
          <w:color w:val="000000" w:themeColor="text1"/>
          <w:sz w:val="20"/>
          <w:szCs w:val="20"/>
          <w:lang w:val="de-DE"/>
        </w:rPr>
        <w:t>, bei</w:t>
      </w:r>
      <w:r w:rsidR="008A6C49">
        <w:rPr>
          <w:color w:val="000000" w:themeColor="text1"/>
          <w:sz w:val="20"/>
          <w:szCs w:val="20"/>
          <w:lang w:val="de-DE"/>
        </w:rPr>
        <w:t xml:space="preserve"> der nichtbalanc</w:t>
      </w:r>
      <w:r w:rsidRPr="00A86C17">
        <w:rPr>
          <w:color w:val="000000" w:themeColor="text1"/>
          <w:sz w:val="20"/>
          <w:szCs w:val="20"/>
          <w:lang w:val="de-DE"/>
        </w:rPr>
        <w:t xml:space="preserve">ierten familiären </w:t>
      </w:r>
      <w:proofErr w:type="spellStart"/>
      <w:r w:rsidR="00024AC5" w:rsidRPr="00A86C17">
        <w:rPr>
          <w:color w:val="000000" w:themeColor="text1"/>
          <w:sz w:val="20"/>
          <w:szCs w:val="20"/>
        </w:rPr>
        <w:t>Strukturchromosomenaberration</w:t>
      </w:r>
      <w:r w:rsidR="008A6C49">
        <w:rPr>
          <w:color w:val="000000" w:themeColor="text1"/>
          <w:sz w:val="20"/>
          <w:szCs w:val="20"/>
        </w:rPr>
        <w:t>en</w:t>
      </w:r>
      <w:proofErr w:type="spellEnd"/>
      <w:r w:rsidRPr="00A86C17">
        <w:rPr>
          <w:color w:val="000000" w:themeColor="text1"/>
          <w:sz w:val="20"/>
          <w:szCs w:val="20"/>
          <w:lang w:val="de-DE"/>
        </w:rPr>
        <w:t xml:space="preserve"> </w:t>
      </w:r>
      <w:r w:rsidR="008A6C49">
        <w:rPr>
          <w:color w:val="000000" w:themeColor="text1"/>
          <w:sz w:val="20"/>
          <w:szCs w:val="20"/>
          <w:lang w:val="de-DE"/>
        </w:rPr>
        <w:t>(PGT-SR)</w:t>
      </w:r>
      <w:r w:rsidR="00024AC5" w:rsidRPr="00A86C17">
        <w:rPr>
          <w:color w:val="000000" w:themeColor="text1"/>
          <w:sz w:val="20"/>
          <w:szCs w:val="20"/>
          <w:lang w:val="de-DE"/>
        </w:rPr>
        <w:t xml:space="preserve"> verbunden mit dem Screening</w:t>
      </w:r>
      <w:r w:rsidR="008A6C49">
        <w:rPr>
          <w:color w:val="000000" w:themeColor="text1"/>
          <w:sz w:val="20"/>
          <w:szCs w:val="20"/>
          <w:lang w:val="de-DE"/>
        </w:rPr>
        <w:t xml:space="preserve"> der </w:t>
      </w:r>
      <w:r w:rsidR="00781AAF" w:rsidRPr="00A86C17">
        <w:rPr>
          <w:color w:val="000000" w:themeColor="text1"/>
          <w:sz w:val="20"/>
          <w:szCs w:val="20"/>
          <w:lang w:val="de-DE"/>
        </w:rPr>
        <w:t xml:space="preserve">Anzahlveränderungen von anderen Chromosomen </w:t>
      </w:r>
      <w:r w:rsidR="008A6C49">
        <w:rPr>
          <w:color w:val="000000" w:themeColor="text1"/>
          <w:sz w:val="20"/>
          <w:szCs w:val="20"/>
          <w:lang w:val="de-DE"/>
        </w:rPr>
        <w:t>festgestellt werden,</w:t>
      </w:r>
      <w:r w:rsidR="00E006FF" w:rsidRPr="00A86C17">
        <w:rPr>
          <w:color w:val="000000" w:themeColor="text1"/>
          <w:sz w:val="20"/>
          <w:szCs w:val="20"/>
          <w:lang w:val="de-DE"/>
        </w:rPr>
        <w:t xml:space="preserve"> </w:t>
      </w:r>
      <w:r w:rsidRPr="00A86C17">
        <w:rPr>
          <w:color w:val="000000" w:themeColor="text1"/>
          <w:sz w:val="20"/>
          <w:szCs w:val="20"/>
          <w:lang w:val="de-DE"/>
        </w:rPr>
        <w:t xml:space="preserve">verwendet werden. </w:t>
      </w:r>
      <w:r w:rsidRPr="00B24C1F">
        <w:rPr>
          <w:sz w:val="20"/>
          <w:szCs w:val="20"/>
          <w:lang w:val="de-DE"/>
        </w:rPr>
        <w:t xml:space="preserve">Die Methode NGS ist das neueste Verfahren der genetischen Untersuchung, mit einem großen Potenzial für die weitere Entwicklung und </w:t>
      </w:r>
      <w:r w:rsidR="00E006FF" w:rsidRPr="00B24C1F">
        <w:rPr>
          <w:sz w:val="20"/>
          <w:szCs w:val="20"/>
          <w:lang w:val="de-DE"/>
        </w:rPr>
        <w:t>weit</w:t>
      </w:r>
      <w:r w:rsidR="00402EC7" w:rsidRPr="00B24C1F">
        <w:rPr>
          <w:sz w:val="20"/>
          <w:szCs w:val="20"/>
          <w:lang w:val="de-DE"/>
        </w:rPr>
        <w:t>läufige</w:t>
      </w:r>
      <w:r w:rsidRPr="00B24C1F">
        <w:rPr>
          <w:sz w:val="20"/>
          <w:szCs w:val="20"/>
          <w:lang w:val="de-DE"/>
        </w:rPr>
        <w:t xml:space="preserve"> Verwendung bei allen Typen der genetischen Untersuchung</w:t>
      </w:r>
      <w:r w:rsidR="00E006FF" w:rsidRPr="00B24C1F">
        <w:rPr>
          <w:sz w:val="20"/>
          <w:szCs w:val="20"/>
          <w:lang w:val="de-DE"/>
        </w:rPr>
        <w:t>en</w:t>
      </w:r>
      <w:r w:rsidR="00402EC7" w:rsidRPr="00B24C1F">
        <w:rPr>
          <w:sz w:val="20"/>
          <w:szCs w:val="20"/>
          <w:lang w:val="de-DE"/>
        </w:rPr>
        <w:t>,</w:t>
      </w:r>
      <w:r w:rsidRPr="00B24C1F">
        <w:rPr>
          <w:sz w:val="20"/>
          <w:szCs w:val="20"/>
          <w:lang w:val="de-DE"/>
        </w:rPr>
        <w:t xml:space="preserve"> einschließlich deren </w:t>
      </w:r>
      <w:r w:rsidR="00402EC7" w:rsidRPr="00B24C1F">
        <w:rPr>
          <w:sz w:val="20"/>
          <w:szCs w:val="20"/>
          <w:lang w:val="de-DE"/>
        </w:rPr>
        <w:t>Einbeziehung</w:t>
      </w:r>
      <w:r w:rsidRPr="00B24C1F">
        <w:rPr>
          <w:sz w:val="20"/>
          <w:szCs w:val="20"/>
          <w:lang w:val="de-DE"/>
        </w:rPr>
        <w:t xml:space="preserve"> in </w:t>
      </w:r>
      <w:r w:rsidR="00402EC7" w:rsidRPr="00B24C1F">
        <w:rPr>
          <w:sz w:val="20"/>
          <w:szCs w:val="20"/>
          <w:lang w:val="de-DE"/>
        </w:rPr>
        <w:t>Forschungsprojekten</w:t>
      </w:r>
      <w:r w:rsidRPr="00B24C1F">
        <w:rPr>
          <w:sz w:val="20"/>
          <w:szCs w:val="20"/>
          <w:lang w:val="de-DE"/>
        </w:rPr>
        <w:t xml:space="preserve">.    </w:t>
      </w:r>
    </w:p>
    <w:p w14:paraId="046A939F" w14:textId="60DCA656" w:rsidR="00F31C48" w:rsidRDefault="00F31C48" w:rsidP="00782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0"/>
          <w:szCs w:val="20"/>
          <w:lang w:val="de-DE"/>
        </w:rPr>
      </w:pPr>
      <w:r w:rsidRPr="00F31C48">
        <w:rPr>
          <w:sz w:val="20"/>
          <w:szCs w:val="20"/>
          <w:lang w:val="de-DE"/>
        </w:rPr>
        <w:t xml:space="preserve">Falls die Analyse an der Probe mit dem </w:t>
      </w:r>
      <w:proofErr w:type="spellStart"/>
      <w:r w:rsidRPr="00F31C48">
        <w:rPr>
          <w:sz w:val="20"/>
          <w:szCs w:val="20"/>
          <w:lang w:val="de-DE"/>
        </w:rPr>
        <w:t>Trophoektoderm</w:t>
      </w:r>
      <w:proofErr w:type="spellEnd"/>
      <w:r w:rsidRPr="00F31C48">
        <w:rPr>
          <w:sz w:val="20"/>
          <w:szCs w:val="20"/>
          <w:lang w:val="de-DE"/>
        </w:rPr>
        <w:t xml:space="preserve"> durchgeführt wird, ist es möglich, dank der höheren Sensitivität der Quantifikation, der verbesserten Spanne der Veränderungen und der besseren Differenzierung des Signals vom Hintergrund die Anwesenheit von mosaikartigen Veränderungen besser zu beurteilen (als mit der früher durchgeführten </w:t>
      </w:r>
      <w:proofErr w:type="spellStart"/>
      <w:r w:rsidRPr="00F31C48">
        <w:rPr>
          <w:sz w:val="20"/>
          <w:szCs w:val="20"/>
          <w:lang w:val="de-DE"/>
        </w:rPr>
        <w:t>array</w:t>
      </w:r>
      <w:proofErr w:type="spellEnd"/>
      <w:r w:rsidRPr="00F31C48">
        <w:rPr>
          <w:sz w:val="20"/>
          <w:szCs w:val="20"/>
          <w:lang w:val="de-DE"/>
        </w:rPr>
        <w:t xml:space="preserve"> </w:t>
      </w:r>
      <w:proofErr w:type="spellStart"/>
      <w:r w:rsidRPr="00F31C48">
        <w:rPr>
          <w:sz w:val="20"/>
          <w:szCs w:val="20"/>
          <w:lang w:val="de-DE"/>
        </w:rPr>
        <w:t>Comparative</w:t>
      </w:r>
      <w:proofErr w:type="spellEnd"/>
      <w:r w:rsidRPr="00F31C48">
        <w:rPr>
          <w:sz w:val="20"/>
          <w:szCs w:val="20"/>
          <w:lang w:val="de-DE"/>
        </w:rPr>
        <w:t xml:space="preserve"> </w:t>
      </w:r>
      <w:proofErr w:type="spellStart"/>
      <w:r w:rsidRPr="00F31C48">
        <w:rPr>
          <w:sz w:val="20"/>
          <w:szCs w:val="20"/>
          <w:lang w:val="de-DE"/>
        </w:rPr>
        <w:t>Genomic</w:t>
      </w:r>
      <w:proofErr w:type="spellEnd"/>
      <w:r w:rsidRPr="00F31C48">
        <w:rPr>
          <w:sz w:val="20"/>
          <w:szCs w:val="20"/>
          <w:lang w:val="de-DE"/>
        </w:rPr>
        <w:t xml:space="preserve"> </w:t>
      </w:r>
      <w:proofErr w:type="gramStart"/>
      <w:r w:rsidRPr="00F31C48">
        <w:rPr>
          <w:sz w:val="20"/>
          <w:szCs w:val="20"/>
          <w:lang w:val="de-DE"/>
        </w:rPr>
        <w:t>Hybridisation  Methode</w:t>
      </w:r>
      <w:proofErr w:type="gramEnd"/>
      <w:r w:rsidRPr="00F31C48">
        <w:rPr>
          <w:sz w:val="20"/>
          <w:szCs w:val="20"/>
          <w:lang w:val="de-DE"/>
        </w:rPr>
        <w:t xml:space="preserve">). Der Befund mit der Chromosomenaberration in der Mosaik bedeutet, dass in der Probe, bzw. im Embryo, von dem die Probe entnommen wurde, die normale (euploide) Zelllinie und zugleich auch aneuploide Linie anwesend sind. Diese Veränderungen sind immer mit </w:t>
      </w:r>
      <w:proofErr w:type="spellStart"/>
      <w:r w:rsidRPr="00F31C48">
        <w:rPr>
          <w:i/>
          <w:sz w:val="20"/>
          <w:szCs w:val="20"/>
          <w:lang w:val="de-DE"/>
        </w:rPr>
        <w:t>de</w:t>
      </w:r>
      <w:proofErr w:type="spellEnd"/>
      <w:r w:rsidRPr="00F31C48">
        <w:rPr>
          <w:i/>
          <w:sz w:val="20"/>
          <w:szCs w:val="20"/>
          <w:lang w:val="de-DE"/>
        </w:rPr>
        <w:t xml:space="preserve"> </w:t>
      </w:r>
      <w:proofErr w:type="spellStart"/>
      <w:r w:rsidRPr="00F31C48">
        <w:rPr>
          <w:i/>
          <w:sz w:val="20"/>
          <w:szCs w:val="20"/>
          <w:lang w:val="de-DE"/>
        </w:rPr>
        <w:t>novo</w:t>
      </w:r>
      <w:proofErr w:type="spellEnd"/>
      <w:r w:rsidRPr="00F31C48">
        <w:rPr>
          <w:sz w:val="20"/>
          <w:szCs w:val="20"/>
          <w:lang w:val="de-DE"/>
        </w:rPr>
        <w:t xml:space="preserve"> entstandenen Chromosomenaberrationen verbunden, die im Rahmen der </w:t>
      </w:r>
      <w:r w:rsidR="002C0B59">
        <w:rPr>
          <w:sz w:val="20"/>
          <w:szCs w:val="20"/>
          <w:lang w:val="de-DE"/>
        </w:rPr>
        <w:t xml:space="preserve">PGT-A </w:t>
      </w:r>
      <w:r w:rsidRPr="00F31C48">
        <w:rPr>
          <w:sz w:val="20"/>
          <w:szCs w:val="20"/>
          <w:lang w:val="de-DE"/>
        </w:rPr>
        <w:t>-</w:t>
      </w:r>
      <w:r w:rsidR="002C0B59">
        <w:rPr>
          <w:sz w:val="20"/>
          <w:szCs w:val="20"/>
          <w:lang w:val="de-DE"/>
        </w:rPr>
        <w:t xml:space="preserve"> </w:t>
      </w:r>
      <w:r w:rsidRPr="00F31C48">
        <w:rPr>
          <w:sz w:val="20"/>
          <w:szCs w:val="20"/>
          <w:lang w:val="de-DE"/>
        </w:rPr>
        <w:t>Untersuchung detektiert wurden. In der Situation, wo es keinen Embryo mit einem normalen Befund gibt, kann der Embryotransfer mit der mosaikartigen Aberration nach der entsprechenden genetischen Konsultation und der Unterzeichnung des informierten Einverständnisses überlegt werden</w:t>
      </w:r>
      <w:r>
        <w:rPr>
          <w:sz w:val="20"/>
          <w:szCs w:val="20"/>
          <w:lang w:val="de-DE"/>
        </w:rPr>
        <w:t>.</w:t>
      </w:r>
    </w:p>
    <w:p w14:paraId="07ADE28D" w14:textId="77777777" w:rsidR="00075B92" w:rsidRPr="00B24C1F" w:rsidRDefault="00075B92" w:rsidP="00782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0"/>
          <w:szCs w:val="20"/>
          <w:lang w:val="de-DE"/>
        </w:rPr>
      </w:pPr>
      <w:r w:rsidRPr="00B24C1F">
        <w:rPr>
          <w:sz w:val="20"/>
          <w:szCs w:val="20"/>
          <w:lang w:val="de-DE"/>
        </w:rPr>
        <w:t>Aus den entnommenen Zellen wird die DNA extrahiert, bei der nachfolgend die Gesamtgenom-Amplifikation (</w:t>
      </w:r>
      <w:r w:rsidR="00B24C1F" w:rsidRPr="00B24C1F">
        <w:rPr>
          <w:sz w:val="20"/>
          <w:szCs w:val="20"/>
          <w:lang w:val="de-DE"/>
        </w:rPr>
        <w:t>W</w:t>
      </w:r>
      <w:r w:rsidRPr="00B24C1F">
        <w:rPr>
          <w:sz w:val="20"/>
          <w:szCs w:val="20"/>
          <w:lang w:val="de-DE"/>
        </w:rPr>
        <w:t>hole</w:t>
      </w:r>
      <w:r w:rsidR="00A42FEF" w:rsidRPr="00B24C1F">
        <w:rPr>
          <w:sz w:val="20"/>
          <w:szCs w:val="20"/>
          <w:lang w:val="de-DE"/>
        </w:rPr>
        <w:t xml:space="preserve"> </w:t>
      </w:r>
      <w:r w:rsidR="00B24C1F" w:rsidRPr="00B24C1F">
        <w:rPr>
          <w:sz w:val="20"/>
          <w:szCs w:val="20"/>
          <w:lang w:val="de-DE"/>
        </w:rPr>
        <w:t>G</w:t>
      </w:r>
      <w:r w:rsidRPr="00B24C1F">
        <w:rPr>
          <w:sz w:val="20"/>
          <w:szCs w:val="20"/>
          <w:lang w:val="de-DE"/>
        </w:rPr>
        <w:t>enome</w:t>
      </w:r>
      <w:r w:rsidR="00A42FEF" w:rsidRPr="00B24C1F">
        <w:rPr>
          <w:sz w:val="20"/>
          <w:szCs w:val="20"/>
          <w:lang w:val="de-DE"/>
        </w:rPr>
        <w:t xml:space="preserve"> </w:t>
      </w:r>
      <w:proofErr w:type="spellStart"/>
      <w:r w:rsidR="00B24C1F" w:rsidRPr="00B24C1F">
        <w:rPr>
          <w:sz w:val="20"/>
          <w:szCs w:val="20"/>
          <w:lang w:val="de-DE"/>
        </w:rPr>
        <w:t>A</w:t>
      </w:r>
      <w:r w:rsidRPr="00B24C1F">
        <w:rPr>
          <w:sz w:val="20"/>
          <w:szCs w:val="20"/>
          <w:lang w:val="de-DE"/>
        </w:rPr>
        <w:t>mplification</w:t>
      </w:r>
      <w:proofErr w:type="spellEnd"/>
      <w:r w:rsidRPr="00B24C1F">
        <w:rPr>
          <w:sz w:val="20"/>
          <w:szCs w:val="20"/>
          <w:lang w:val="de-DE"/>
        </w:rPr>
        <w:t>, WGA) durchgeführt wird. Aus den erfolgreich amplifiz</w:t>
      </w:r>
      <w:r w:rsidR="00402EC7" w:rsidRPr="00B24C1F">
        <w:rPr>
          <w:sz w:val="20"/>
          <w:szCs w:val="20"/>
          <w:lang w:val="de-DE"/>
        </w:rPr>
        <w:t>i</w:t>
      </w:r>
      <w:r w:rsidRPr="00B24C1F">
        <w:rPr>
          <w:sz w:val="20"/>
          <w:szCs w:val="20"/>
          <w:lang w:val="de-DE"/>
        </w:rPr>
        <w:t xml:space="preserve">erten Proben </w:t>
      </w:r>
      <w:proofErr w:type="gramStart"/>
      <w:r w:rsidRPr="00B24C1F">
        <w:rPr>
          <w:sz w:val="20"/>
          <w:szCs w:val="20"/>
          <w:lang w:val="de-DE"/>
        </w:rPr>
        <w:t>werden  auf</w:t>
      </w:r>
      <w:proofErr w:type="gramEnd"/>
      <w:r w:rsidRPr="00B24C1F">
        <w:rPr>
          <w:sz w:val="20"/>
          <w:szCs w:val="20"/>
          <w:lang w:val="de-DE"/>
        </w:rPr>
        <w:t xml:space="preserve"> dem enzymatischen Weg sog. „Bibliotheken“ vorbereitet, die zum simultanen „Ablesen“ von vielen DNA-Sequenzen geeignet sind. Jede Probe/Bibliothek hat ihre einzigartige Markierung, die es erlaubt, in einem </w:t>
      </w:r>
      <w:r w:rsidR="00402EC7" w:rsidRPr="00B24C1F">
        <w:rPr>
          <w:sz w:val="20"/>
          <w:szCs w:val="20"/>
          <w:lang w:val="de-DE"/>
        </w:rPr>
        <w:t>Versuch</w:t>
      </w:r>
      <w:r w:rsidRPr="00B24C1F">
        <w:rPr>
          <w:sz w:val="20"/>
          <w:szCs w:val="20"/>
          <w:lang w:val="de-DE"/>
        </w:rPr>
        <w:t xml:space="preserve"> DNA mehreren Embryonen zugleich zu analysieren. Die Proben/Bibliotheken werden im gleichen Verhältnis gemischt und die resultierende </w:t>
      </w:r>
      <w:r w:rsidR="00402EC7" w:rsidRPr="00B24C1F">
        <w:rPr>
          <w:sz w:val="20"/>
          <w:szCs w:val="20"/>
          <w:lang w:val="de-DE"/>
        </w:rPr>
        <w:t xml:space="preserve">Sammlung </w:t>
      </w:r>
      <w:r w:rsidRPr="00B24C1F">
        <w:rPr>
          <w:sz w:val="20"/>
          <w:szCs w:val="20"/>
          <w:lang w:val="de-DE"/>
        </w:rPr>
        <w:t xml:space="preserve">ist anschließend zur Abschlusssequenzierung vorbereitet. Das </w:t>
      </w:r>
      <w:r w:rsidR="00402EC7" w:rsidRPr="00B24C1F">
        <w:rPr>
          <w:sz w:val="20"/>
          <w:szCs w:val="20"/>
          <w:lang w:val="de-DE"/>
        </w:rPr>
        <w:t>selbstständige</w:t>
      </w:r>
      <w:r w:rsidRPr="00B24C1F">
        <w:rPr>
          <w:sz w:val="20"/>
          <w:szCs w:val="20"/>
          <w:lang w:val="de-DE"/>
        </w:rPr>
        <w:t xml:space="preserve"> Ablesen der Sequenz erfolgt mittels Synthese neuer </w:t>
      </w:r>
      <w:r w:rsidR="00402EC7" w:rsidRPr="00B24C1F">
        <w:rPr>
          <w:sz w:val="20"/>
          <w:szCs w:val="20"/>
          <w:lang w:val="de-DE"/>
        </w:rPr>
        <w:t>komplementärer</w:t>
      </w:r>
      <w:r w:rsidRPr="00B24C1F">
        <w:rPr>
          <w:sz w:val="20"/>
          <w:szCs w:val="20"/>
          <w:lang w:val="de-DE"/>
        </w:rPr>
        <w:t xml:space="preserve"> DNA-Ketten zu den abgelesenen Fragmenten. Die abgelesenen Sequenzen werden mittels Spezialsoftware mit dem normalen menschlichen Genom verglichen und es wird deren genomische Position festgelegt. Nach der Zuordnung </w:t>
      </w:r>
      <w:r w:rsidR="00402EC7" w:rsidRPr="00B24C1F">
        <w:rPr>
          <w:sz w:val="20"/>
          <w:szCs w:val="20"/>
          <w:lang w:val="de-DE"/>
        </w:rPr>
        <w:t>der</w:t>
      </w:r>
      <w:r w:rsidRPr="00B24C1F">
        <w:rPr>
          <w:sz w:val="20"/>
          <w:szCs w:val="20"/>
          <w:lang w:val="de-DE"/>
        </w:rPr>
        <w:t xml:space="preserve"> Sequenzen zu den einzelnen Proben </w:t>
      </w:r>
      <w:proofErr w:type="gramStart"/>
      <w:r w:rsidRPr="00B24C1F">
        <w:rPr>
          <w:sz w:val="20"/>
          <w:szCs w:val="20"/>
          <w:lang w:val="de-DE"/>
        </w:rPr>
        <w:t>wird  die</w:t>
      </w:r>
      <w:proofErr w:type="gramEnd"/>
      <w:r w:rsidRPr="00B24C1F">
        <w:rPr>
          <w:sz w:val="20"/>
          <w:szCs w:val="20"/>
          <w:lang w:val="de-DE"/>
        </w:rPr>
        <w:t xml:space="preserve"> qualitative Auswertung aller </w:t>
      </w:r>
      <w:r w:rsidR="00402EC7" w:rsidRPr="00B24C1F">
        <w:rPr>
          <w:sz w:val="20"/>
          <w:szCs w:val="20"/>
          <w:lang w:val="de-DE"/>
        </w:rPr>
        <w:t>Chromosomen</w:t>
      </w:r>
      <w:r w:rsidRPr="00B24C1F">
        <w:rPr>
          <w:sz w:val="20"/>
          <w:szCs w:val="20"/>
          <w:lang w:val="de-DE"/>
        </w:rPr>
        <w:t xml:space="preserve"> durchgeführt.       </w:t>
      </w:r>
    </w:p>
    <w:p w14:paraId="34D90002" w14:textId="77777777" w:rsidR="00F31C48" w:rsidRPr="008A6C49" w:rsidRDefault="00075B92" w:rsidP="008A6C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0"/>
          <w:szCs w:val="20"/>
          <w:lang w:val="de-DE"/>
        </w:rPr>
      </w:pPr>
      <w:r w:rsidRPr="00B24C1F">
        <w:rPr>
          <w:sz w:val="20"/>
          <w:szCs w:val="20"/>
          <w:lang w:val="de-DE"/>
        </w:rPr>
        <w:lastRenderedPageBreak/>
        <w:t xml:space="preserve">Die </w:t>
      </w:r>
      <w:proofErr w:type="gramStart"/>
      <w:r w:rsidRPr="00B24C1F">
        <w:rPr>
          <w:sz w:val="20"/>
          <w:szCs w:val="20"/>
          <w:lang w:val="de-DE"/>
        </w:rPr>
        <w:t>verwendete  NGS</w:t>
      </w:r>
      <w:proofErr w:type="gramEnd"/>
      <w:r w:rsidRPr="00B24C1F">
        <w:rPr>
          <w:sz w:val="20"/>
          <w:szCs w:val="20"/>
          <w:lang w:val="de-DE"/>
        </w:rPr>
        <w:t xml:space="preserve"> Methode mit </w:t>
      </w:r>
      <w:r w:rsidR="00402EC7" w:rsidRPr="00B24C1F">
        <w:rPr>
          <w:sz w:val="20"/>
          <w:szCs w:val="20"/>
          <w:lang w:val="de-DE"/>
        </w:rPr>
        <w:t>minimaler</w:t>
      </w:r>
      <w:r w:rsidRPr="00B24C1F">
        <w:rPr>
          <w:sz w:val="20"/>
          <w:szCs w:val="20"/>
          <w:lang w:val="de-DE"/>
        </w:rPr>
        <w:t xml:space="preserve"> Abdeckung (</w:t>
      </w:r>
      <w:proofErr w:type="spellStart"/>
      <w:r w:rsidRPr="00B24C1F">
        <w:rPr>
          <w:sz w:val="20"/>
          <w:szCs w:val="20"/>
          <w:lang w:val="de-DE"/>
        </w:rPr>
        <w:t>low</w:t>
      </w:r>
      <w:proofErr w:type="spellEnd"/>
      <w:r w:rsidRPr="00B24C1F">
        <w:rPr>
          <w:sz w:val="20"/>
          <w:szCs w:val="20"/>
          <w:lang w:val="de-DE"/>
        </w:rPr>
        <w:t>-</w:t>
      </w:r>
      <w:proofErr w:type="spellStart"/>
      <w:r w:rsidRPr="00B24C1F">
        <w:rPr>
          <w:sz w:val="20"/>
          <w:szCs w:val="20"/>
          <w:lang w:val="de-DE"/>
        </w:rPr>
        <w:t>pass</w:t>
      </w:r>
      <w:proofErr w:type="spellEnd"/>
      <w:r w:rsidR="00A42FEF" w:rsidRPr="00B24C1F">
        <w:rPr>
          <w:sz w:val="20"/>
          <w:szCs w:val="20"/>
          <w:lang w:val="de-DE"/>
        </w:rPr>
        <w:t xml:space="preserve"> </w:t>
      </w:r>
      <w:proofErr w:type="spellStart"/>
      <w:r w:rsidRPr="00B24C1F">
        <w:rPr>
          <w:sz w:val="20"/>
          <w:szCs w:val="20"/>
          <w:lang w:val="de-DE"/>
        </w:rPr>
        <w:t>whole</w:t>
      </w:r>
      <w:proofErr w:type="spellEnd"/>
      <w:r w:rsidR="00A42FEF" w:rsidRPr="00B24C1F">
        <w:rPr>
          <w:sz w:val="20"/>
          <w:szCs w:val="20"/>
          <w:lang w:val="de-DE"/>
        </w:rPr>
        <w:t xml:space="preserve"> </w:t>
      </w:r>
      <w:proofErr w:type="spellStart"/>
      <w:r w:rsidRPr="00B24C1F">
        <w:rPr>
          <w:sz w:val="20"/>
          <w:szCs w:val="20"/>
          <w:lang w:val="de-DE"/>
        </w:rPr>
        <w:t>genome</w:t>
      </w:r>
      <w:proofErr w:type="spellEnd"/>
      <w:r w:rsidR="00A42FEF" w:rsidRPr="00B24C1F">
        <w:rPr>
          <w:sz w:val="20"/>
          <w:szCs w:val="20"/>
          <w:lang w:val="de-DE"/>
        </w:rPr>
        <w:t xml:space="preserve"> </w:t>
      </w:r>
      <w:proofErr w:type="spellStart"/>
      <w:r w:rsidRPr="00B24C1F">
        <w:rPr>
          <w:sz w:val="20"/>
          <w:szCs w:val="20"/>
          <w:lang w:val="de-DE"/>
        </w:rPr>
        <w:t>sequencing</w:t>
      </w:r>
      <w:proofErr w:type="spellEnd"/>
      <w:r w:rsidRPr="00B24C1F">
        <w:rPr>
          <w:sz w:val="20"/>
          <w:szCs w:val="20"/>
          <w:lang w:val="de-DE"/>
        </w:rPr>
        <w:t>)  ist durch die Größe des Wiederaufbaus der Chromosome</w:t>
      </w:r>
      <w:r w:rsidR="00402EC7" w:rsidRPr="00B24C1F">
        <w:rPr>
          <w:sz w:val="20"/>
          <w:szCs w:val="20"/>
          <w:lang w:val="de-DE"/>
        </w:rPr>
        <w:t>n</w:t>
      </w:r>
      <w:r w:rsidRPr="00B24C1F">
        <w:rPr>
          <w:sz w:val="20"/>
          <w:szCs w:val="20"/>
          <w:lang w:val="de-DE"/>
        </w:rPr>
        <w:t xml:space="preserve"> begrenzt. Kleine Verluste oder Gewinne der Chromosome</w:t>
      </w:r>
      <w:r w:rsidR="00402EC7" w:rsidRPr="00B24C1F">
        <w:rPr>
          <w:sz w:val="20"/>
          <w:szCs w:val="20"/>
          <w:lang w:val="de-DE"/>
        </w:rPr>
        <w:t>n</w:t>
      </w:r>
      <w:r w:rsidRPr="00B24C1F">
        <w:rPr>
          <w:sz w:val="20"/>
          <w:szCs w:val="20"/>
          <w:lang w:val="de-DE"/>
        </w:rPr>
        <w:t xml:space="preserve"> sind nicht zu entdecken und </w:t>
      </w:r>
      <w:proofErr w:type="gramStart"/>
      <w:r w:rsidRPr="00B24C1F">
        <w:rPr>
          <w:sz w:val="20"/>
          <w:szCs w:val="20"/>
          <w:lang w:val="de-DE"/>
        </w:rPr>
        <w:t>jegliche weitere Erkrankungen</w:t>
      </w:r>
      <w:proofErr w:type="gramEnd"/>
      <w:r w:rsidRPr="00B24C1F">
        <w:rPr>
          <w:sz w:val="20"/>
          <w:szCs w:val="20"/>
          <w:lang w:val="de-DE"/>
        </w:rPr>
        <w:t xml:space="preserve"> oder Entwicklungsfehler der Embryonen nicht auszuschließen, die nicht durch die Anzahländerung der untersuchten Chromosome</w:t>
      </w:r>
      <w:r w:rsidR="00402EC7" w:rsidRPr="00B24C1F">
        <w:rPr>
          <w:sz w:val="20"/>
          <w:szCs w:val="20"/>
          <w:lang w:val="de-DE"/>
        </w:rPr>
        <w:t>n</w:t>
      </w:r>
      <w:r w:rsidRPr="00B24C1F">
        <w:rPr>
          <w:sz w:val="20"/>
          <w:szCs w:val="20"/>
          <w:lang w:val="de-DE"/>
        </w:rPr>
        <w:t xml:space="preserve"> oder deren größeren Teile verursacht sind.</w:t>
      </w:r>
    </w:p>
    <w:p w14:paraId="03E21CD4" w14:textId="77777777" w:rsidR="00474539" w:rsidRPr="0011318D" w:rsidRDefault="004C1825" w:rsidP="009537B6">
      <w:pPr>
        <w:pStyle w:val="Odstavecseseznamem1"/>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60" w:line="276" w:lineRule="auto"/>
        <w:ind w:left="992" w:hanging="992"/>
        <w:contextualSpacing w:val="0"/>
        <w:jc w:val="both"/>
        <w:rPr>
          <w:b/>
          <w:sz w:val="20"/>
          <w:szCs w:val="20"/>
          <w:lang w:val="de-DE"/>
        </w:rPr>
      </w:pPr>
      <w:r w:rsidRPr="0011318D">
        <w:rPr>
          <w:b/>
          <w:sz w:val="20"/>
          <w:szCs w:val="20"/>
          <w:lang w:val="de-DE"/>
        </w:rPr>
        <w:t xml:space="preserve">Methode der </w:t>
      </w:r>
      <w:proofErr w:type="spellStart"/>
      <w:r w:rsidR="00DE7D7B" w:rsidRPr="00DE7D7B">
        <w:rPr>
          <w:b/>
          <w:sz w:val="20"/>
          <w:szCs w:val="20"/>
          <w:lang w:val="de-DE"/>
        </w:rPr>
        <w:t>Fluorescen</w:t>
      </w:r>
      <w:r w:rsidR="00DE7D7B">
        <w:rPr>
          <w:b/>
          <w:sz w:val="20"/>
          <w:szCs w:val="20"/>
          <w:lang w:val="de-DE"/>
        </w:rPr>
        <w:t>t</w:t>
      </w:r>
      <w:proofErr w:type="spellEnd"/>
      <w:r w:rsidR="00DE7D7B" w:rsidRPr="00DE7D7B">
        <w:rPr>
          <w:b/>
          <w:sz w:val="20"/>
          <w:szCs w:val="20"/>
          <w:lang w:val="de-DE"/>
        </w:rPr>
        <w:t xml:space="preserve"> </w:t>
      </w:r>
      <w:r w:rsidR="00DE7D7B" w:rsidRPr="00DE7D7B">
        <w:rPr>
          <w:b/>
          <w:i/>
          <w:sz w:val="20"/>
          <w:szCs w:val="20"/>
          <w:lang w:val="de-DE"/>
        </w:rPr>
        <w:t xml:space="preserve">In Situ </w:t>
      </w:r>
      <w:r w:rsidR="00DE7D7B" w:rsidRPr="00DE7D7B">
        <w:rPr>
          <w:b/>
          <w:sz w:val="20"/>
          <w:szCs w:val="20"/>
          <w:lang w:val="de-DE"/>
        </w:rPr>
        <w:t>Hybridisation</w:t>
      </w:r>
      <w:r w:rsidRPr="0011318D">
        <w:rPr>
          <w:b/>
          <w:sz w:val="20"/>
          <w:szCs w:val="20"/>
          <w:lang w:val="de-DE"/>
        </w:rPr>
        <w:t xml:space="preserve"> (FISH)</w:t>
      </w:r>
    </w:p>
    <w:p w14:paraId="1478AB2A" w14:textId="045E3519" w:rsidR="004C1825" w:rsidRPr="00055B5F" w:rsidRDefault="004C1825" w:rsidP="00782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
        <w:jc w:val="both"/>
        <w:rPr>
          <w:color w:val="000000" w:themeColor="text1"/>
          <w:sz w:val="20"/>
          <w:szCs w:val="20"/>
          <w:lang w:val="de-DE"/>
        </w:rPr>
      </w:pPr>
      <w:r w:rsidRPr="00055B5F">
        <w:rPr>
          <w:sz w:val="20"/>
          <w:szCs w:val="20"/>
          <w:lang w:val="de-DE"/>
        </w:rPr>
        <w:t xml:space="preserve">Bei der </w:t>
      </w:r>
      <w:proofErr w:type="gramStart"/>
      <w:r w:rsidRPr="00055B5F">
        <w:rPr>
          <w:sz w:val="20"/>
          <w:szCs w:val="20"/>
          <w:lang w:val="de-DE"/>
        </w:rPr>
        <w:t>FISH</w:t>
      </w:r>
      <w:r w:rsidR="00DC71FD">
        <w:rPr>
          <w:sz w:val="20"/>
          <w:szCs w:val="20"/>
          <w:lang w:val="de-DE"/>
        </w:rPr>
        <w:t xml:space="preserve"> </w:t>
      </w:r>
      <w:r w:rsidRPr="00055B5F">
        <w:rPr>
          <w:sz w:val="20"/>
          <w:szCs w:val="20"/>
          <w:lang w:val="de-DE"/>
        </w:rPr>
        <w:t>Methode</w:t>
      </w:r>
      <w:proofErr w:type="gramEnd"/>
      <w:r w:rsidRPr="00055B5F">
        <w:rPr>
          <w:sz w:val="20"/>
          <w:szCs w:val="20"/>
          <w:lang w:val="de-DE"/>
        </w:rPr>
        <w:t xml:space="preserve"> werden für das </w:t>
      </w:r>
      <w:proofErr w:type="spellStart"/>
      <w:r w:rsidRPr="00055B5F">
        <w:rPr>
          <w:sz w:val="20"/>
          <w:szCs w:val="20"/>
          <w:lang w:val="de-DE"/>
        </w:rPr>
        <w:t>Preimplantation</w:t>
      </w:r>
      <w:proofErr w:type="spellEnd"/>
      <w:r w:rsidRPr="00055B5F">
        <w:rPr>
          <w:sz w:val="20"/>
          <w:szCs w:val="20"/>
          <w:lang w:val="de-DE"/>
        </w:rPr>
        <w:t xml:space="preserve"> Genetic Screening (</w:t>
      </w:r>
      <w:r w:rsidR="002C0B59" w:rsidRPr="00055B5F">
        <w:rPr>
          <w:sz w:val="20"/>
          <w:szCs w:val="20"/>
          <w:lang w:val="de-DE"/>
        </w:rPr>
        <w:t>PGT-A</w:t>
      </w:r>
      <w:r w:rsidRPr="00055B5F">
        <w:rPr>
          <w:sz w:val="20"/>
          <w:szCs w:val="20"/>
          <w:lang w:val="de-DE"/>
        </w:rPr>
        <w:t xml:space="preserve">) ausgewählte Chromosomen (üblicherweise sind dies die 5 häufigsten Abweichungen von der Chromosomenzahl) untersucht und für die </w:t>
      </w:r>
      <w:proofErr w:type="spellStart"/>
      <w:r w:rsidR="00302A9A" w:rsidRPr="00055B5F">
        <w:rPr>
          <w:sz w:val="20"/>
          <w:szCs w:val="20"/>
          <w:lang w:val="de-DE"/>
        </w:rPr>
        <w:t>Pre</w:t>
      </w:r>
      <w:r w:rsidR="00B24C1F" w:rsidRPr="00055B5F">
        <w:rPr>
          <w:sz w:val="20"/>
          <w:szCs w:val="20"/>
          <w:lang w:val="de-DE"/>
        </w:rPr>
        <w:t>i</w:t>
      </w:r>
      <w:r w:rsidR="00302A9A" w:rsidRPr="00055B5F">
        <w:rPr>
          <w:sz w:val="20"/>
          <w:szCs w:val="20"/>
          <w:lang w:val="de-DE"/>
        </w:rPr>
        <w:t>mplantation</w:t>
      </w:r>
      <w:proofErr w:type="spellEnd"/>
      <w:r w:rsidR="00B24C1F" w:rsidRPr="00055B5F">
        <w:rPr>
          <w:sz w:val="20"/>
          <w:szCs w:val="20"/>
          <w:lang w:val="de-DE"/>
        </w:rPr>
        <w:t xml:space="preserve"> </w:t>
      </w:r>
      <w:r w:rsidR="00302A9A" w:rsidRPr="00055B5F">
        <w:rPr>
          <w:sz w:val="20"/>
          <w:szCs w:val="20"/>
          <w:lang w:val="de-DE"/>
        </w:rPr>
        <w:t>Genetic</w:t>
      </w:r>
      <w:r w:rsidR="00B24C1F" w:rsidRPr="00055B5F">
        <w:rPr>
          <w:sz w:val="20"/>
          <w:szCs w:val="20"/>
          <w:lang w:val="de-DE"/>
        </w:rPr>
        <w:t xml:space="preserve"> </w:t>
      </w:r>
      <w:r w:rsidR="00302A9A" w:rsidRPr="00055B5F">
        <w:rPr>
          <w:sz w:val="20"/>
          <w:szCs w:val="20"/>
          <w:lang w:val="de-DE"/>
        </w:rPr>
        <w:t>Diagnosis</w:t>
      </w:r>
      <w:r w:rsidR="008A6C49" w:rsidRPr="00055B5F">
        <w:rPr>
          <w:sz w:val="20"/>
          <w:szCs w:val="20"/>
          <w:lang w:val="de-DE"/>
        </w:rPr>
        <w:t>/</w:t>
      </w:r>
      <w:proofErr w:type="spellStart"/>
      <w:r w:rsidR="008A6C49" w:rsidRPr="00055B5F">
        <w:rPr>
          <w:sz w:val="20"/>
          <w:szCs w:val="20"/>
          <w:lang w:val="de-DE"/>
        </w:rPr>
        <w:t>Testing</w:t>
      </w:r>
      <w:proofErr w:type="spellEnd"/>
      <w:r w:rsidRPr="00055B5F">
        <w:rPr>
          <w:sz w:val="20"/>
          <w:szCs w:val="20"/>
          <w:lang w:val="de-DE"/>
        </w:rPr>
        <w:t xml:space="preserve"> nichtbalancierter </w:t>
      </w:r>
      <w:r w:rsidRPr="00055B5F">
        <w:rPr>
          <w:color w:val="000000" w:themeColor="text1"/>
          <w:sz w:val="20"/>
          <w:szCs w:val="20"/>
          <w:lang w:val="de-DE"/>
        </w:rPr>
        <w:t xml:space="preserve">Formen familiärer </w:t>
      </w:r>
      <w:proofErr w:type="spellStart"/>
      <w:r w:rsidR="00781AAF" w:rsidRPr="00055B5F">
        <w:rPr>
          <w:color w:val="000000" w:themeColor="text1"/>
          <w:sz w:val="20"/>
          <w:szCs w:val="20"/>
        </w:rPr>
        <w:t>Strukturchromosomenaberrationen</w:t>
      </w:r>
      <w:proofErr w:type="spellEnd"/>
      <w:r w:rsidR="00781AAF" w:rsidRPr="00055B5F">
        <w:rPr>
          <w:color w:val="000000" w:themeColor="text1"/>
          <w:sz w:val="20"/>
          <w:szCs w:val="20"/>
        </w:rPr>
        <w:t xml:space="preserve"> (PGT-SR)</w:t>
      </w:r>
      <w:r w:rsidRPr="00055B5F">
        <w:rPr>
          <w:color w:val="000000" w:themeColor="text1"/>
          <w:sz w:val="20"/>
          <w:szCs w:val="20"/>
          <w:lang w:val="de-DE"/>
        </w:rPr>
        <w:t xml:space="preserve"> kleineren Umfangs ang</w:t>
      </w:r>
      <w:r w:rsidR="00F31C48" w:rsidRPr="00055B5F">
        <w:rPr>
          <w:color w:val="000000" w:themeColor="text1"/>
          <w:sz w:val="20"/>
          <w:szCs w:val="20"/>
          <w:lang w:val="de-DE"/>
        </w:rPr>
        <w:t>ewandt, bei der die Methode NGS</w:t>
      </w:r>
      <w:r w:rsidRPr="00055B5F">
        <w:rPr>
          <w:color w:val="000000" w:themeColor="text1"/>
          <w:sz w:val="20"/>
          <w:szCs w:val="20"/>
          <w:lang w:val="de-DE"/>
        </w:rPr>
        <w:t xml:space="preserve"> nicht eingesetzt werden kann.</w:t>
      </w:r>
    </w:p>
    <w:p w14:paraId="744B1BEF" w14:textId="55233397" w:rsidR="004C1825" w:rsidRPr="00055B5F" w:rsidRDefault="004C1825" w:rsidP="00782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
        <w:jc w:val="both"/>
        <w:rPr>
          <w:color w:val="000000" w:themeColor="text1"/>
          <w:sz w:val="20"/>
          <w:szCs w:val="20"/>
          <w:lang w:val="de-DE"/>
        </w:rPr>
      </w:pPr>
      <w:r w:rsidRPr="0011318D">
        <w:rPr>
          <w:sz w:val="20"/>
          <w:szCs w:val="20"/>
          <w:lang w:val="de-DE"/>
        </w:rPr>
        <w:t xml:space="preserve">Es werden Zellkerne </w:t>
      </w:r>
      <w:r w:rsidRPr="00055B5F">
        <w:rPr>
          <w:color w:val="000000" w:themeColor="text1"/>
          <w:sz w:val="20"/>
          <w:szCs w:val="20"/>
          <w:lang w:val="de-DE"/>
        </w:rPr>
        <w:t>untersucht, die auf einen Objektträger fixiert werden. Das Prinzip der Methode ist die Kennzeich</w:t>
      </w:r>
      <w:r w:rsidRPr="00055B5F">
        <w:rPr>
          <w:color w:val="000000" w:themeColor="text1"/>
          <w:sz w:val="20"/>
          <w:szCs w:val="20"/>
          <w:lang w:val="de-DE"/>
        </w:rPr>
        <w:softHyphen/>
        <w:t xml:space="preserve">nung von einigen spezifischen Chromosomenbereichen mit einer </w:t>
      </w:r>
      <w:r w:rsidR="00402EC7" w:rsidRPr="00055B5F">
        <w:rPr>
          <w:color w:val="000000" w:themeColor="text1"/>
          <w:sz w:val="20"/>
          <w:szCs w:val="20"/>
          <w:lang w:val="de-DE"/>
        </w:rPr>
        <w:t>Fluoreszenz</w:t>
      </w:r>
      <w:r w:rsidRPr="00055B5F">
        <w:rPr>
          <w:color w:val="000000" w:themeColor="text1"/>
          <w:sz w:val="20"/>
          <w:szCs w:val="20"/>
          <w:lang w:val="de-DE"/>
        </w:rPr>
        <w:t xml:space="preserve"> markierten Sonde, die zum entsprechenden DNA-Abschnitt komplementär ist. Die Auswertung erfolgt mit Hilfe der Fluoreszenzmikroskopie. Hierbei können nur Veränderungen der Anzahl ausgewählter Chromosomen bzw. ihrer Teile ermittelt werden, die mit der gewählten Fluoreszenzsonde markiert werden. Bei </w:t>
      </w:r>
      <w:r w:rsidR="00B06D42" w:rsidRPr="00055B5F">
        <w:rPr>
          <w:color w:val="000000" w:themeColor="text1"/>
          <w:sz w:val="20"/>
          <w:szCs w:val="20"/>
          <w:lang w:val="de-DE"/>
        </w:rPr>
        <w:t xml:space="preserve">der Durchführung </w:t>
      </w:r>
      <w:r w:rsidRPr="00055B5F">
        <w:rPr>
          <w:color w:val="000000" w:themeColor="text1"/>
          <w:sz w:val="20"/>
          <w:szCs w:val="20"/>
          <w:lang w:val="de-DE"/>
        </w:rPr>
        <w:t xml:space="preserve">einer </w:t>
      </w:r>
      <w:r w:rsidR="00B06D42" w:rsidRPr="00055B5F">
        <w:rPr>
          <w:color w:val="000000" w:themeColor="text1"/>
          <w:sz w:val="20"/>
          <w:szCs w:val="20"/>
          <w:lang w:val="de-DE"/>
        </w:rPr>
        <w:t xml:space="preserve">PGT-SR </w:t>
      </w:r>
      <w:r w:rsidRPr="00055B5F">
        <w:rPr>
          <w:color w:val="000000" w:themeColor="text1"/>
          <w:sz w:val="20"/>
          <w:szCs w:val="20"/>
          <w:lang w:val="de-DE"/>
        </w:rPr>
        <w:t xml:space="preserve">zur Ermittlung nichtbalancierter Formen familiärer </w:t>
      </w:r>
      <w:proofErr w:type="spellStart"/>
      <w:r w:rsidR="00B06D42" w:rsidRPr="00055B5F">
        <w:rPr>
          <w:color w:val="000000" w:themeColor="text1"/>
          <w:sz w:val="20"/>
          <w:szCs w:val="20"/>
        </w:rPr>
        <w:t>Strukturchromosomenaberrationen</w:t>
      </w:r>
      <w:proofErr w:type="spellEnd"/>
      <w:r w:rsidRPr="00055B5F">
        <w:rPr>
          <w:color w:val="000000" w:themeColor="text1"/>
          <w:sz w:val="20"/>
          <w:szCs w:val="20"/>
          <w:lang w:val="de-DE"/>
        </w:rPr>
        <w:t xml:space="preserve"> handelt es sich um die an dieser Anomalie beteiligten Chromosomenteile. Vor der </w:t>
      </w:r>
      <w:r w:rsidR="00E429AA" w:rsidRPr="00055B5F">
        <w:rPr>
          <w:color w:val="000000" w:themeColor="text1"/>
          <w:sz w:val="20"/>
          <w:szCs w:val="20"/>
          <w:lang w:val="de-DE"/>
        </w:rPr>
        <w:t xml:space="preserve">PGT-SR durch die </w:t>
      </w:r>
      <w:r w:rsidRPr="00055B5F">
        <w:rPr>
          <w:color w:val="000000" w:themeColor="text1"/>
          <w:sz w:val="20"/>
          <w:szCs w:val="20"/>
          <w:lang w:val="de-DE"/>
        </w:rPr>
        <w:t>Methode FISH erfolgt gewöhnlich eine Chromosomenuntersuchung der Eltern zur Überprüfung der Genauigkeit der vorgeschlagenen Kombination an Fluoreszenzsonden (sog. „Set-</w:t>
      </w:r>
      <w:proofErr w:type="spellStart"/>
      <w:r w:rsidRPr="00055B5F">
        <w:rPr>
          <w:color w:val="000000" w:themeColor="text1"/>
          <w:sz w:val="20"/>
          <w:szCs w:val="20"/>
          <w:lang w:val="de-DE"/>
        </w:rPr>
        <w:t>up</w:t>
      </w:r>
      <w:proofErr w:type="spellEnd"/>
      <w:r w:rsidRPr="00055B5F">
        <w:rPr>
          <w:color w:val="000000" w:themeColor="text1"/>
          <w:sz w:val="20"/>
          <w:szCs w:val="20"/>
          <w:lang w:val="de-DE"/>
        </w:rPr>
        <w:t xml:space="preserve">“).  </w:t>
      </w:r>
    </w:p>
    <w:p w14:paraId="007B8A14" w14:textId="77777777" w:rsidR="00D5538B" w:rsidRPr="0011318D" w:rsidRDefault="004C1825" w:rsidP="00782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
        <w:jc w:val="both"/>
        <w:rPr>
          <w:sz w:val="20"/>
          <w:szCs w:val="20"/>
          <w:lang w:val="de-DE"/>
        </w:rPr>
      </w:pPr>
      <w:r w:rsidRPr="0011318D">
        <w:rPr>
          <w:sz w:val="20"/>
          <w:szCs w:val="20"/>
          <w:lang w:val="de-DE"/>
        </w:rPr>
        <w:t>Mit FISH können keine sonstigen Erkrankungen oder Entwicklungsfehler des Embryos ausgeschlossen werden, die nicht durch eine Veränderung der Anzahl der untersuchten Chromosomenbereiche verursacht werden.</w:t>
      </w:r>
    </w:p>
    <w:p w14:paraId="1E6CC442" w14:textId="77777777" w:rsidR="00474539" w:rsidRPr="0011318D" w:rsidRDefault="00F1694A" w:rsidP="00706C97">
      <w:pPr>
        <w:pStyle w:val="Odstavecseseznamem1"/>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ind w:left="357" w:hanging="357"/>
        <w:contextualSpacing w:val="0"/>
        <w:jc w:val="both"/>
        <w:rPr>
          <w:b/>
          <w:lang w:val="de-DE"/>
        </w:rPr>
      </w:pPr>
      <w:r w:rsidRPr="0011318D">
        <w:rPr>
          <w:b/>
          <w:lang w:val="de-DE"/>
        </w:rPr>
        <w:t xml:space="preserve">Risiken einer genetischen Präimplantationsuntersuchung </w:t>
      </w:r>
    </w:p>
    <w:p w14:paraId="4DB1EB26" w14:textId="77777777" w:rsidR="004C1825" w:rsidRPr="0011318D" w:rsidRDefault="004C1825" w:rsidP="0078295A">
      <w:pPr>
        <w:pStyle w:val="Odstavecseseznamem1"/>
        <w:numPr>
          <w:ilvl w:val="0"/>
          <w:numId w:val="1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4" w:right="-1" w:hanging="364"/>
        <w:jc w:val="both"/>
        <w:rPr>
          <w:sz w:val="20"/>
          <w:szCs w:val="20"/>
          <w:lang w:val="de-DE"/>
        </w:rPr>
      </w:pPr>
      <w:r w:rsidRPr="0011318D">
        <w:rPr>
          <w:sz w:val="20"/>
          <w:szCs w:val="20"/>
          <w:lang w:val="de-DE"/>
        </w:rPr>
        <w:t>Für eine Präimplantationsuntersuchung sind grundlegende Voraussetzungen wichtig, zu denen vor allem eine ausreichende Anzahl sich entwickelnder Embryonen von guter Qualität gehören. Die endgültigen Voraussetzungen für die Durchführung der Analyse werden individuell je nach dem Ziel der Untersuchung (Screening, konkrete untersuchte Krankheit oder Abnormalität) festgelegt.</w:t>
      </w:r>
    </w:p>
    <w:p w14:paraId="3D96E79C" w14:textId="77777777" w:rsidR="004C1825" w:rsidRPr="0011318D" w:rsidRDefault="004C1825" w:rsidP="0078295A">
      <w:pPr>
        <w:pStyle w:val="Odstavecseseznamem1"/>
        <w:numPr>
          <w:ilvl w:val="0"/>
          <w:numId w:val="1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4" w:right="-1" w:hanging="364"/>
        <w:jc w:val="both"/>
        <w:rPr>
          <w:sz w:val="20"/>
          <w:szCs w:val="20"/>
          <w:lang w:val="de-DE"/>
        </w:rPr>
      </w:pPr>
      <w:r w:rsidRPr="0011318D">
        <w:rPr>
          <w:sz w:val="20"/>
          <w:szCs w:val="20"/>
          <w:lang w:val="de-DE"/>
        </w:rPr>
        <w:t>Wird bei allen untersuchten Embryonen ein abnormaler genetischer Befund nachgewiesen, wird kein Embryo zur Übertragung (Transfer) in die Gebärmutter empfohlen.</w:t>
      </w:r>
    </w:p>
    <w:p w14:paraId="614022E3" w14:textId="77777777" w:rsidR="004C1825" w:rsidRPr="0011318D" w:rsidRDefault="004C1825" w:rsidP="0078295A">
      <w:pPr>
        <w:pStyle w:val="Odstavecseseznamem1"/>
        <w:numPr>
          <w:ilvl w:val="0"/>
          <w:numId w:val="1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4" w:right="-1" w:hanging="364"/>
        <w:jc w:val="both"/>
        <w:rPr>
          <w:iCs/>
          <w:sz w:val="20"/>
          <w:szCs w:val="20"/>
          <w:lang w:val="de-DE"/>
        </w:rPr>
      </w:pPr>
      <w:r w:rsidRPr="0011318D">
        <w:rPr>
          <w:iCs/>
          <w:sz w:val="20"/>
          <w:szCs w:val="20"/>
          <w:lang w:val="de-DE"/>
        </w:rPr>
        <w:t xml:space="preserve">Es gab bisher noch keinen Nachweis in der klinischen Praxis, dass eine schonende Biopsie von Polkörperchen, von Blastomeren (eine Analyse von Zellen am Tag 3 Embryo) oder eine Biopsie vom </w:t>
      </w:r>
      <w:proofErr w:type="spellStart"/>
      <w:r w:rsidRPr="0011318D">
        <w:rPr>
          <w:iCs/>
          <w:sz w:val="20"/>
          <w:szCs w:val="20"/>
          <w:lang w:val="de-DE"/>
        </w:rPr>
        <w:t>Trophektoderm</w:t>
      </w:r>
      <w:proofErr w:type="spellEnd"/>
      <w:r w:rsidRPr="0011318D">
        <w:rPr>
          <w:iCs/>
          <w:sz w:val="20"/>
          <w:szCs w:val="20"/>
          <w:lang w:val="de-DE"/>
        </w:rPr>
        <w:t xml:space="preserve"> (eine Analyse von Zellen an der Blastozyste am Tag 5)</w:t>
      </w:r>
      <w:r w:rsidRPr="0011318D">
        <w:rPr>
          <w:sz w:val="20"/>
          <w:szCs w:val="20"/>
          <w:lang w:val="de-DE"/>
        </w:rPr>
        <w:t xml:space="preserve"> bei gut entwickelnden Embryos von guter Qualität andere Entwicklungsfehler oder Erkrankungen des Embryos verursachen wird. </w:t>
      </w:r>
    </w:p>
    <w:p w14:paraId="748748C9" w14:textId="77777777" w:rsidR="004C1825" w:rsidRPr="0011318D" w:rsidRDefault="004C1825" w:rsidP="0078295A">
      <w:pPr>
        <w:pStyle w:val="Odstavecseseznamem1"/>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4" w:right="-1"/>
        <w:jc w:val="both"/>
        <w:rPr>
          <w:color w:val="000000"/>
          <w:sz w:val="20"/>
          <w:szCs w:val="20"/>
          <w:lang w:val="de-DE"/>
        </w:rPr>
      </w:pPr>
      <w:r w:rsidRPr="0011318D">
        <w:rPr>
          <w:sz w:val="20"/>
          <w:szCs w:val="20"/>
          <w:lang w:val="de-DE"/>
        </w:rPr>
        <w:t xml:space="preserve">Im Moment sind keine wissenschaftlichen Studien bekannt, die auf ein erhöhtes Risiko des Entstehens solcher Defekte nach einer Präimplantationsdiagnostik hinweisen. Fälle, in denen die Biopsie einen Stillstand </w:t>
      </w:r>
      <w:r w:rsidRPr="0011318D">
        <w:rPr>
          <w:color w:val="000000"/>
          <w:sz w:val="20"/>
          <w:szCs w:val="20"/>
          <w:lang w:val="de-DE"/>
        </w:rPr>
        <w:t xml:space="preserve">der Embryonalentwicklung noch im Verlauf der In vitro Kultur hervorruft, treten seltener als 1% auf. </w:t>
      </w:r>
      <w:r w:rsidRPr="0011318D">
        <w:rPr>
          <w:sz w:val="20"/>
          <w:szCs w:val="20"/>
          <w:lang w:val="de-DE"/>
        </w:rPr>
        <w:t xml:space="preserve">Aufgrund des biologischen Charakters der Fortpflanzung kann eine potenzielle Beeinflussung des Embryos durch die Biopsie nicht vollständig ausgeschlossen werden. </w:t>
      </w:r>
    </w:p>
    <w:p w14:paraId="05003D8F" w14:textId="77777777" w:rsidR="004C1825" w:rsidRPr="0011318D" w:rsidRDefault="004C1825" w:rsidP="0078295A">
      <w:pPr>
        <w:pStyle w:val="Odstavecseseznamem1"/>
        <w:numPr>
          <w:ilvl w:val="0"/>
          <w:numId w:val="1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4" w:right="-1" w:hanging="364"/>
        <w:jc w:val="both"/>
        <w:rPr>
          <w:sz w:val="20"/>
          <w:szCs w:val="20"/>
          <w:lang w:val="de-DE"/>
        </w:rPr>
      </w:pPr>
      <w:r w:rsidRPr="0011318D">
        <w:rPr>
          <w:sz w:val="20"/>
          <w:szCs w:val="20"/>
          <w:lang w:val="de-DE"/>
        </w:rPr>
        <w:t xml:space="preserve">Trotz der Einhaltung sämtlicher Verfahren der sog. Guten Laborpraxis und Anwendung der entsprechenden Methoden bei der Untersuchung kann das Ergebnis der genetischen Präimplantationsuntersuchung keine hundertprozentig sichere Auskunft über den genetischen Status des Embryos geben (Risiko einer falschen Diagnose). Das Risiko einer </w:t>
      </w:r>
      <w:proofErr w:type="gramStart"/>
      <w:r w:rsidRPr="0011318D">
        <w:rPr>
          <w:sz w:val="20"/>
          <w:szCs w:val="20"/>
          <w:lang w:val="de-DE"/>
        </w:rPr>
        <w:t>misslungenen  genetischen</w:t>
      </w:r>
      <w:proofErr w:type="gramEnd"/>
      <w:r w:rsidRPr="0011318D">
        <w:rPr>
          <w:sz w:val="20"/>
          <w:szCs w:val="20"/>
          <w:lang w:val="de-DE"/>
        </w:rPr>
        <w:t xml:space="preserve"> Präimplantationsanalyse ist jedoch deutlich geringer als das Risiko des Vorhandenseins eines genetischen Fehlers für eine IVF ohne vorherigen genetischen Test, oder als das übliche Risiko des Entstehens eines angeborenen genetischen Fehlers bei der natürlichen Zeugung. Die Ursachen für mögliche Fehldiagnosen sind: </w:t>
      </w:r>
    </w:p>
    <w:p w14:paraId="75465835" w14:textId="77777777" w:rsidR="004C1825" w:rsidRPr="0011318D" w:rsidRDefault="004C1825" w:rsidP="0078295A">
      <w:pPr>
        <w:pStyle w:val="Odstavecseseznamem1"/>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09" w:right="-1" w:hanging="283"/>
        <w:jc w:val="both"/>
        <w:rPr>
          <w:sz w:val="20"/>
          <w:szCs w:val="20"/>
          <w:lang w:val="de-DE"/>
        </w:rPr>
      </w:pPr>
      <w:r w:rsidRPr="0011318D">
        <w:rPr>
          <w:sz w:val="20"/>
          <w:szCs w:val="20"/>
          <w:lang w:val="de-DE"/>
        </w:rPr>
        <w:t xml:space="preserve">Die, dem Embryo entnommenen Zelle/Zellen, müssen nicht unter allen Umständen den Befund der im Embryo belassenen Zellen widerspiegeln (Risiko eines </w:t>
      </w:r>
      <w:proofErr w:type="spellStart"/>
      <w:r w:rsidRPr="0011318D">
        <w:rPr>
          <w:sz w:val="20"/>
          <w:szCs w:val="20"/>
          <w:lang w:val="de-DE"/>
        </w:rPr>
        <w:t>Mosaizismus</w:t>
      </w:r>
      <w:proofErr w:type="spellEnd"/>
      <w:r w:rsidRPr="0011318D">
        <w:rPr>
          <w:sz w:val="20"/>
          <w:szCs w:val="20"/>
          <w:lang w:val="de-DE"/>
        </w:rPr>
        <w:t xml:space="preserve">; in diesem Fall kann es zu Unterschieden zwischen dem Ergebnis der Präimplantationsuntersuchung und dem durch die Pränataldiagnostik festgestellten Karyotyp des Embryos kommen), </w:t>
      </w:r>
    </w:p>
    <w:p w14:paraId="26B2F17A" w14:textId="77777777" w:rsidR="004C1825" w:rsidRPr="0011318D" w:rsidRDefault="004C1825" w:rsidP="0078295A">
      <w:pPr>
        <w:pStyle w:val="Odstavecseseznamem1"/>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09" w:right="-1" w:hanging="283"/>
        <w:jc w:val="both"/>
        <w:rPr>
          <w:sz w:val="20"/>
          <w:szCs w:val="20"/>
          <w:lang w:val="de-DE"/>
        </w:rPr>
      </w:pPr>
      <w:r w:rsidRPr="0011318D">
        <w:rPr>
          <w:sz w:val="20"/>
          <w:szCs w:val="20"/>
          <w:lang w:val="de-DE"/>
        </w:rPr>
        <w:t>zufälliges Überdecken der Fluoreszenzsignale für den betreffenden Chromosomenbereich im Zellkern (FISH),</w:t>
      </w:r>
    </w:p>
    <w:p w14:paraId="39E6917D" w14:textId="77777777" w:rsidR="004C1825" w:rsidRPr="0011318D" w:rsidRDefault="004C1825" w:rsidP="0078295A">
      <w:pPr>
        <w:pStyle w:val="Odstavecseseznamem1"/>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09" w:right="-1" w:hanging="283"/>
        <w:jc w:val="both"/>
        <w:rPr>
          <w:sz w:val="20"/>
          <w:szCs w:val="20"/>
          <w:lang w:val="de-DE"/>
        </w:rPr>
      </w:pPr>
      <w:r w:rsidRPr="0011318D">
        <w:rPr>
          <w:sz w:val="20"/>
          <w:szCs w:val="20"/>
          <w:lang w:val="de-DE"/>
        </w:rPr>
        <w:t>Ungenauigkeiten der Vollgenom-Amplifikation der DNA aufgrund einer degradierten DNA in der Probe oder aufgrund von zu wenig entnommenem Material (</w:t>
      </w:r>
      <w:r w:rsidR="00D5538B">
        <w:rPr>
          <w:sz w:val="20"/>
          <w:szCs w:val="20"/>
          <w:lang w:val="de-DE"/>
        </w:rPr>
        <w:t>NGS</w:t>
      </w:r>
      <w:r w:rsidRPr="0011318D">
        <w:rPr>
          <w:sz w:val="20"/>
          <w:szCs w:val="20"/>
          <w:lang w:val="de-DE"/>
        </w:rPr>
        <w:t>),</w:t>
      </w:r>
    </w:p>
    <w:p w14:paraId="5D683CC7" w14:textId="77777777" w:rsidR="004C1825" w:rsidRPr="0011318D" w:rsidRDefault="004C1825" w:rsidP="0078295A">
      <w:pPr>
        <w:pStyle w:val="Odstavecseseznamem1"/>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09" w:right="-1" w:hanging="283"/>
        <w:jc w:val="both"/>
        <w:rPr>
          <w:sz w:val="20"/>
          <w:szCs w:val="20"/>
          <w:lang w:val="de-DE"/>
        </w:rPr>
      </w:pPr>
      <w:r w:rsidRPr="0011318D">
        <w:rPr>
          <w:sz w:val="20"/>
          <w:szCs w:val="20"/>
          <w:lang w:val="de-DE"/>
        </w:rPr>
        <w:t xml:space="preserve">Kontaminierung der Proben mit fremder </w:t>
      </w:r>
      <w:r w:rsidR="0055354A">
        <w:rPr>
          <w:sz w:val="20"/>
          <w:szCs w:val="20"/>
          <w:lang w:val="de-DE"/>
        </w:rPr>
        <w:t>DNA</w:t>
      </w:r>
      <w:r w:rsidRPr="0011318D">
        <w:rPr>
          <w:sz w:val="20"/>
          <w:szCs w:val="20"/>
          <w:lang w:val="de-DE"/>
        </w:rPr>
        <w:t xml:space="preserve">. Dies tritt sehr selten auf, aber kann nicht ausgeschlossen werden, </w:t>
      </w:r>
    </w:p>
    <w:p w14:paraId="02F08C5E" w14:textId="77777777" w:rsidR="004C1825" w:rsidRPr="0011318D" w:rsidRDefault="004C1825" w:rsidP="0078295A">
      <w:pPr>
        <w:pStyle w:val="Odstavecseseznamem1"/>
        <w:numPr>
          <w:ilvl w:val="0"/>
          <w:numId w:val="1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09" w:right="-1" w:hanging="283"/>
        <w:jc w:val="both"/>
        <w:rPr>
          <w:sz w:val="20"/>
          <w:szCs w:val="20"/>
          <w:lang w:val="de-DE"/>
        </w:rPr>
      </w:pPr>
      <w:r w:rsidRPr="0011318D">
        <w:rPr>
          <w:sz w:val="20"/>
          <w:szCs w:val="20"/>
          <w:lang w:val="de-DE"/>
        </w:rPr>
        <w:t>unvorhersehbare technische Probleme.</w:t>
      </w:r>
    </w:p>
    <w:p w14:paraId="61459F1B" w14:textId="77777777" w:rsidR="004C1825" w:rsidRPr="0011318D" w:rsidRDefault="004C1825" w:rsidP="0078295A">
      <w:pPr>
        <w:pStyle w:val="Odstavecseseznamem1"/>
        <w:numPr>
          <w:ilvl w:val="0"/>
          <w:numId w:val="1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4" w:right="-1" w:hanging="364"/>
        <w:jc w:val="both"/>
        <w:rPr>
          <w:sz w:val="20"/>
          <w:szCs w:val="20"/>
          <w:lang w:val="de-DE"/>
        </w:rPr>
      </w:pPr>
      <w:r w:rsidRPr="0011318D">
        <w:rPr>
          <w:sz w:val="20"/>
          <w:szCs w:val="20"/>
          <w:lang w:val="de-DE"/>
        </w:rPr>
        <w:t xml:space="preserve">Bei der Auswertung der Ergebnisse der genetischen Präimplantationsuntersuchung kann es zu einer Situation kommen, in der keine endgültige Diagnose ermittelt werden kann, d.h. das Analysenergebnis lässt sich nicht eindeutig bewerten und erreicht nicht die erforderlichen Referenzwerte, die für das untersuchende Labor bei der betreffenden Methode festgelegt sind. Die häufigsten Ursachen sind:  </w:t>
      </w:r>
    </w:p>
    <w:p w14:paraId="46F5A80D" w14:textId="77777777" w:rsidR="004C1825" w:rsidRPr="0011318D" w:rsidRDefault="004C1825" w:rsidP="0078295A">
      <w:pPr>
        <w:pStyle w:val="Odstavecseseznamem1"/>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09" w:right="-1" w:hanging="283"/>
        <w:jc w:val="both"/>
        <w:rPr>
          <w:sz w:val="20"/>
          <w:szCs w:val="20"/>
          <w:lang w:val="de-DE"/>
        </w:rPr>
      </w:pPr>
      <w:r w:rsidRPr="0011318D">
        <w:rPr>
          <w:sz w:val="20"/>
          <w:szCs w:val="20"/>
          <w:lang w:val="de-DE"/>
        </w:rPr>
        <w:lastRenderedPageBreak/>
        <w:t>die entnommenen Embryonalzellen enthalten keinen Kern und haben also nicht genügend genetisches Material für die Analyse,</w:t>
      </w:r>
    </w:p>
    <w:p w14:paraId="593CD203" w14:textId="77777777" w:rsidR="004C1825" w:rsidRPr="0011318D" w:rsidRDefault="004C1825" w:rsidP="0078295A">
      <w:pPr>
        <w:pStyle w:val="Odstavecseseznamem1"/>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09" w:right="-1" w:hanging="283"/>
        <w:jc w:val="both"/>
        <w:rPr>
          <w:sz w:val="20"/>
          <w:szCs w:val="20"/>
          <w:lang w:val="de-DE"/>
        </w:rPr>
      </w:pPr>
      <w:r w:rsidRPr="0011318D">
        <w:rPr>
          <w:sz w:val="20"/>
          <w:szCs w:val="20"/>
          <w:lang w:val="de-DE"/>
        </w:rPr>
        <w:t xml:space="preserve">Versagen oder Ungenauigkeiten der Vollgenom-Amplifikation der DNA aufgrund einer degradierten DNA in der Probe oder aufgrund von </w:t>
      </w:r>
      <w:r w:rsidR="00F31C48">
        <w:rPr>
          <w:sz w:val="20"/>
          <w:szCs w:val="20"/>
          <w:lang w:val="de-DE"/>
        </w:rPr>
        <w:t>zu wenig entnommenem Material (</w:t>
      </w:r>
      <w:r w:rsidR="00D5538B">
        <w:rPr>
          <w:sz w:val="20"/>
          <w:szCs w:val="20"/>
          <w:lang w:val="de-DE"/>
        </w:rPr>
        <w:t>NGS</w:t>
      </w:r>
      <w:r w:rsidRPr="0011318D">
        <w:rPr>
          <w:sz w:val="20"/>
          <w:szCs w:val="20"/>
          <w:lang w:val="de-DE"/>
        </w:rPr>
        <w:t>),</w:t>
      </w:r>
    </w:p>
    <w:p w14:paraId="0D51AE63" w14:textId="77777777" w:rsidR="004C1825" w:rsidRPr="0011318D" w:rsidRDefault="004C1825" w:rsidP="0078295A">
      <w:pPr>
        <w:pStyle w:val="Odstavecseseznamem1"/>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09" w:right="-1" w:hanging="283"/>
        <w:jc w:val="both"/>
        <w:rPr>
          <w:sz w:val="20"/>
          <w:szCs w:val="20"/>
          <w:lang w:val="de-DE"/>
        </w:rPr>
      </w:pPr>
      <w:r w:rsidRPr="0011318D">
        <w:rPr>
          <w:sz w:val="20"/>
          <w:szCs w:val="20"/>
          <w:lang w:val="de-DE"/>
        </w:rPr>
        <w:t xml:space="preserve">Kontaminierung der Proben mit fremder DNA, Dies tritt sehr selten auf, aber kann nicht ausgeschlossen werden, </w:t>
      </w:r>
    </w:p>
    <w:p w14:paraId="119BB1A8" w14:textId="77777777" w:rsidR="004C1825" w:rsidRPr="0011318D" w:rsidRDefault="004C1825" w:rsidP="0078295A">
      <w:pPr>
        <w:pStyle w:val="Odstavecseseznamem1"/>
        <w:numPr>
          <w:ilvl w:val="0"/>
          <w:numId w:val="1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709" w:hanging="284"/>
        <w:jc w:val="both"/>
        <w:rPr>
          <w:sz w:val="20"/>
          <w:szCs w:val="20"/>
          <w:lang w:val="de-DE"/>
        </w:rPr>
      </w:pPr>
      <w:r w:rsidRPr="0011318D">
        <w:rPr>
          <w:sz w:val="20"/>
          <w:szCs w:val="20"/>
          <w:lang w:val="de-DE"/>
        </w:rPr>
        <w:t>unvorhersehbare technische Probleme.</w:t>
      </w:r>
    </w:p>
    <w:p w14:paraId="1CFB3B85" w14:textId="77777777" w:rsidR="004C1825" w:rsidRPr="0011318D" w:rsidRDefault="004C1825" w:rsidP="007829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1"/>
        <w:jc w:val="both"/>
        <w:rPr>
          <w:sz w:val="20"/>
          <w:szCs w:val="20"/>
          <w:lang w:val="de-DE"/>
        </w:rPr>
      </w:pPr>
      <w:r w:rsidRPr="0011318D">
        <w:rPr>
          <w:sz w:val="20"/>
          <w:szCs w:val="20"/>
          <w:lang w:val="de-DE"/>
        </w:rPr>
        <w:t xml:space="preserve">Bei Embryonen, bei denen die genetische Analyse aus den genannten Gründen kein Ergebnis bringt, kann je </w:t>
      </w:r>
      <w:proofErr w:type="gramStart"/>
      <w:r w:rsidRPr="0011318D">
        <w:rPr>
          <w:sz w:val="20"/>
          <w:szCs w:val="20"/>
          <w:lang w:val="de-DE"/>
        </w:rPr>
        <w:t>nach individuelle Situation</w:t>
      </w:r>
      <w:proofErr w:type="gramEnd"/>
      <w:r w:rsidRPr="0011318D">
        <w:rPr>
          <w:sz w:val="20"/>
          <w:szCs w:val="20"/>
          <w:lang w:val="de-DE"/>
        </w:rPr>
        <w:t xml:space="preserve"> eine wiederholte Biopsie (sog. </w:t>
      </w:r>
      <w:proofErr w:type="spellStart"/>
      <w:r w:rsidRPr="0011318D">
        <w:rPr>
          <w:sz w:val="20"/>
          <w:szCs w:val="20"/>
          <w:lang w:val="de-DE"/>
        </w:rPr>
        <w:t>Rebiopsie</w:t>
      </w:r>
      <w:proofErr w:type="spellEnd"/>
      <w:r w:rsidRPr="0011318D">
        <w:rPr>
          <w:sz w:val="20"/>
          <w:szCs w:val="20"/>
          <w:lang w:val="de-DE"/>
        </w:rPr>
        <w:t>) von Zellen aus den Embryonen und die Wiederholung des gesamten Prozesses der genetischen Analyse empfohlen werden.</w:t>
      </w:r>
    </w:p>
    <w:p w14:paraId="6D272DB6" w14:textId="77777777" w:rsidR="004C1825" w:rsidRPr="0011318D" w:rsidRDefault="004C1825" w:rsidP="0078295A">
      <w:pPr>
        <w:pStyle w:val="Odstavecseseznamem1"/>
        <w:numPr>
          <w:ilvl w:val="0"/>
          <w:numId w:val="1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4" w:right="-1" w:hanging="364"/>
        <w:jc w:val="both"/>
        <w:rPr>
          <w:sz w:val="20"/>
          <w:szCs w:val="20"/>
          <w:lang w:val="de-DE"/>
        </w:rPr>
      </w:pPr>
      <w:r w:rsidRPr="0011318D">
        <w:rPr>
          <w:sz w:val="20"/>
          <w:szCs w:val="20"/>
          <w:lang w:val="de-DE"/>
        </w:rPr>
        <w:t>Schwangerschaften, die durch einen Embryo entstehen, der aufgrund einer genetischen Präimplantationsanalyse zum Transfer empfohlen wurde, können mit einer spontanen Fehlgeburt, einer Schwangerschaft außerhalb der Gebärmutterhöhle oder dem Tod des Embryos mit annähernd der gleichen Wahrscheinlichkeit enden wie Schwangerschaften durch spontane Zeugung oder mit Hilfe einer künstlichen Befruchtung ohne genetischer Präimplantationsuntersuchung.</w:t>
      </w:r>
    </w:p>
    <w:p w14:paraId="13119B80" w14:textId="77777777" w:rsidR="004C1825" w:rsidRPr="0011318D" w:rsidRDefault="004C1825" w:rsidP="0078295A">
      <w:pPr>
        <w:pStyle w:val="Odstavecseseznamem1"/>
        <w:numPr>
          <w:ilvl w:val="0"/>
          <w:numId w:val="1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4" w:right="-1" w:hanging="364"/>
        <w:jc w:val="both"/>
        <w:rPr>
          <w:color w:val="000000"/>
          <w:sz w:val="20"/>
          <w:szCs w:val="20"/>
          <w:lang w:val="de-DE"/>
        </w:rPr>
      </w:pPr>
      <w:r w:rsidRPr="0011318D">
        <w:rPr>
          <w:color w:val="000000"/>
          <w:sz w:val="20"/>
          <w:szCs w:val="20"/>
          <w:lang w:val="de-DE"/>
        </w:rPr>
        <w:t xml:space="preserve">Angeborene Entwicklungsfehler, geistige Retardierung und/oder weitere mögliche Abweichungen von der normalen Entwicklung können bei Kindern aus nach In-vitro-Fertilisation, Zellbiopsie und durch genetische Präimplantationstests entstandenen Schwangerschaften ebenso auftreten, sowie bei Kindern, die auf natürlichem Weg gezeugt wurden. Ebenfalls schließt ein normaler Befund bei der genetischen Präimplantationsuntersuchung nicht aus, dass die transferierten Embryonen auf Chromosomen- oder Genniveau mit einer anderen Anomalie belastet sein </w:t>
      </w:r>
      <w:proofErr w:type="gramStart"/>
      <w:r w:rsidRPr="0011318D">
        <w:rPr>
          <w:color w:val="000000"/>
          <w:sz w:val="20"/>
          <w:szCs w:val="20"/>
          <w:lang w:val="de-DE"/>
        </w:rPr>
        <w:t>können,</w:t>
      </w:r>
      <w:proofErr w:type="gramEnd"/>
      <w:r w:rsidRPr="0011318D">
        <w:rPr>
          <w:color w:val="000000"/>
          <w:sz w:val="20"/>
          <w:szCs w:val="20"/>
          <w:lang w:val="de-DE"/>
        </w:rPr>
        <w:t xml:space="preserve"> als für die, bei denen die Untersuchungen vorgenommen wurden</w:t>
      </w:r>
      <w:r w:rsidRPr="0011318D">
        <w:rPr>
          <w:color w:val="4F81BD"/>
          <w:sz w:val="20"/>
          <w:szCs w:val="20"/>
          <w:lang w:val="de-DE"/>
        </w:rPr>
        <w:t xml:space="preserve">. </w:t>
      </w:r>
    </w:p>
    <w:p w14:paraId="2587450F" w14:textId="77777777" w:rsidR="00474539" w:rsidRPr="0011318D" w:rsidRDefault="004C1825" w:rsidP="00782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
        <w:jc w:val="both"/>
        <w:rPr>
          <w:b/>
          <w:sz w:val="20"/>
          <w:szCs w:val="20"/>
          <w:lang w:val="de-DE"/>
        </w:rPr>
      </w:pPr>
      <w:r w:rsidRPr="0011318D">
        <w:rPr>
          <w:b/>
          <w:sz w:val="20"/>
          <w:szCs w:val="20"/>
          <w:lang w:val="de-DE"/>
        </w:rPr>
        <w:t xml:space="preserve">Aufgrund der genannten Risiken (insbesondere c), d), e), g)) empfehlen wir, dass jeder nach einer genetischen Präimplantationsuntersuchung gezeugter Embryo im Verlauf der Schwangerschaft ordnungsgemäß nichtinvasiv (Ultraschalluntersuchung auf angeborene Entwicklungsfehler, pränatales biochemisches Screening aus dem Blut der Mutter </w:t>
      </w:r>
      <w:proofErr w:type="spellStart"/>
      <w:r w:rsidRPr="0011318D">
        <w:rPr>
          <w:b/>
          <w:sz w:val="20"/>
          <w:szCs w:val="20"/>
          <w:lang w:val="de-DE"/>
        </w:rPr>
        <w:t>u.ä.</w:t>
      </w:r>
      <w:proofErr w:type="spellEnd"/>
      <w:r w:rsidRPr="0011318D">
        <w:rPr>
          <w:b/>
          <w:sz w:val="20"/>
          <w:szCs w:val="20"/>
          <w:lang w:val="de-DE"/>
        </w:rPr>
        <w:t xml:space="preserve">) sowie invasiv (Entnahme von Fruchtwasser, </w:t>
      </w:r>
      <w:proofErr w:type="spellStart"/>
      <w:r w:rsidRPr="0011318D">
        <w:rPr>
          <w:b/>
          <w:sz w:val="20"/>
          <w:szCs w:val="20"/>
          <w:lang w:val="de-DE"/>
        </w:rPr>
        <w:t>Chorionzotten</w:t>
      </w:r>
      <w:proofErr w:type="spellEnd"/>
      <w:r w:rsidRPr="0011318D">
        <w:rPr>
          <w:b/>
          <w:sz w:val="20"/>
          <w:szCs w:val="20"/>
          <w:lang w:val="de-DE"/>
        </w:rPr>
        <w:t xml:space="preserve"> oder Blut des Embryos) mit Methoden der pränatalen Diagnostik untersucht wird.</w:t>
      </w:r>
    </w:p>
    <w:p w14:paraId="517115D5" w14:textId="77777777" w:rsidR="00474539" w:rsidRPr="0011318D" w:rsidRDefault="00D14845" w:rsidP="00E252AB">
      <w:pPr>
        <w:pStyle w:val="Odstavecseseznamem1"/>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ind w:left="357" w:hanging="357"/>
        <w:contextualSpacing w:val="0"/>
        <w:jc w:val="both"/>
        <w:rPr>
          <w:b/>
          <w:lang w:val="de-DE"/>
        </w:rPr>
      </w:pPr>
      <w:r>
        <w:rPr>
          <w:b/>
          <w:lang w:val="de-DE"/>
        </w:rPr>
        <w:t>Einverständnis des Patienten</w:t>
      </w:r>
    </w:p>
    <w:p w14:paraId="7A5F6DDB" w14:textId="77777777" w:rsidR="00BD30CE" w:rsidRPr="0011318D" w:rsidRDefault="004C1825" w:rsidP="00782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both"/>
        <w:rPr>
          <w:b/>
          <w:sz w:val="20"/>
          <w:szCs w:val="20"/>
          <w:lang w:val="de-DE"/>
        </w:rPr>
      </w:pPr>
      <w:r w:rsidRPr="0011318D">
        <w:rPr>
          <w:b/>
          <w:sz w:val="20"/>
          <w:szCs w:val="20"/>
          <w:lang w:val="de-DE"/>
        </w:rPr>
        <w:t>Hiermit bestätigen wir, dass eine Beratung zur genetischen Präimplantationsuntersuchung stattgefunden hat und wir die uns gegebenen Informationen verstanden haben. Folgendes wurde uns vom Arzt mitgeteilt:</w:t>
      </w:r>
    </w:p>
    <w:p w14:paraId="3A0676D3" w14:textId="77777777" w:rsidR="004C1825" w:rsidRPr="0011318D" w:rsidRDefault="004C1825" w:rsidP="0078295A">
      <w:pPr>
        <w:pStyle w:val="Odstavecseseznamem1"/>
        <w:numPr>
          <w:ilvl w:val="0"/>
          <w:numId w:val="7"/>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4" w:right="-1" w:hanging="284"/>
        <w:jc w:val="both"/>
        <w:rPr>
          <w:sz w:val="20"/>
          <w:szCs w:val="20"/>
          <w:lang w:val="de-DE"/>
        </w:rPr>
      </w:pPr>
      <w:r w:rsidRPr="0011318D">
        <w:rPr>
          <w:sz w:val="20"/>
          <w:szCs w:val="20"/>
          <w:lang w:val="de-DE"/>
        </w:rPr>
        <w:t>Ziel, Inhalt und voraussichtlicher Vorteil der genetischen Präimplantationsuntersuchung,</w:t>
      </w:r>
    </w:p>
    <w:p w14:paraId="250957B1" w14:textId="77777777" w:rsidR="004C1825" w:rsidRPr="0011318D" w:rsidRDefault="004C1825" w:rsidP="0078295A">
      <w:pPr>
        <w:pStyle w:val="Odstavecseseznamem1"/>
        <w:numPr>
          <w:ilvl w:val="0"/>
          <w:numId w:val="7"/>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4" w:right="-1" w:hanging="284"/>
        <w:jc w:val="both"/>
        <w:rPr>
          <w:sz w:val="20"/>
          <w:szCs w:val="20"/>
          <w:lang w:val="de-DE"/>
        </w:rPr>
      </w:pPr>
      <w:r w:rsidRPr="0011318D">
        <w:rPr>
          <w:sz w:val="20"/>
          <w:szCs w:val="20"/>
          <w:lang w:val="de-DE"/>
        </w:rPr>
        <w:t>mögliche Bedeutung der Ergebnisse der genetischen Untersuchung für unsere Gesundheit und die Gesundheit unserer Nachkommen und von den genetisch verwandten Personen,</w:t>
      </w:r>
    </w:p>
    <w:p w14:paraId="7275EF60" w14:textId="77777777" w:rsidR="004C1825" w:rsidRPr="0011318D" w:rsidRDefault="004C1825" w:rsidP="0078295A">
      <w:pPr>
        <w:pStyle w:val="Odstavecseseznamem1"/>
        <w:numPr>
          <w:ilvl w:val="0"/>
          <w:numId w:val="7"/>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4" w:right="-1" w:hanging="284"/>
        <w:jc w:val="both"/>
        <w:rPr>
          <w:sz w:val="20"/>
          <w:szCs w:val="20"/>
          <w:lang w:val="de-DE"/>
        </w:rPr>
      </w:pPr>
      <w:r w:rsidRPr="0011318D">
        <w:rPr>
          <w:sz w:val="20"/>
          <w:szCs w:val="20"/>
          <w:lang w:val="de-DE"/>
        </w:rPr>
        <w:t xml:space="preserve">Risiko unerwarteter Befunde, also von Befunden, die nicht Ziel der genetischen Untersuchung waren, jedoch bei der genetischen Analyse festgestellt werden. Unerwartete Befunde können zum Beispiel Befunde sein, die sich von den üblichen unterscheiden und deren Bedeutung für den heutigen und/oder zukünftigen Gesundheitszustand des untersuchten Patienten oder genetisch verwandter Personen aufgrund der jetzigen Kenntnisse nicht ermittelt werden können, </w:t>
      </w:r>
    </w:p>
    <w:p w14:paraId="316D1A0E" w14:textId="77777777" w:rsidR="00474539" w:rsidRPr="0011318D" w:rsidRDefault="004C1825" w:rsidP="0078295A">
      <w:pPr>
        <w:pStyle w:val="Odstavecseseznamem1"/>
        <w:numPr>
          <w:ilvl w:val="0"/>
          <w:numId w:val="7"/>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4" w:right="-1" w:hanging="284"/>
        <w:jc w:val="both"/>
        <w:rPr>
          <w:sz w:val="20"/>
          <w:szCs w:val="20"/>
          <w:lang w:val="de-DE"/>
        </w:rPr>
      </w:pPr>
      <w:r w:rsidRPr="0011318D">
        <w:rPr>
          <w:sz w:val="20"/>
          <w:szCs w:val="20"/>
          <w:lang w:val="de-DE"/>
        </w:rPr>
        <w:t>die gewünschte Untersuchung gewährleistet keine Schwangerschaft, die Geburt eines Kindes oder die Geburt eines Kindes ohne genetische Abnormalitäten.</w:t>
      </w:r>
    </w:p>
    <w:p w14:paraId="418D5F61" w14:textId="77777777" w:rsidR="004C1825" w:rsidRPr="0011318D" w:rsidRDefault="004C1825" w:rsidP="0078295A">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
        <w:jc w:val="both"/>
        <w:rPr>
          <w:sz w:val="20"/>
          <w:szCs w:val="20"/>
          <w:lang w:val="de-DE"/>
        </w:rPr>
      </w:pPr>
      <w:r w:rsidRPr="0011318D">
        <w:rPr>
          <w:sz w:val="20"/>
          <w:szCs w:val="20"/>
          <w:lang w:val="de-DE"/>
        </w:rPr>
        <w:t xml:space="preserve">Uns ist bekannt, welche bisher bekannten Vorteile und Risiken die genetische Präimplantationsuntersuchung mit sich bringt und sind mit der Durchführung einverstanden. Ebenso ist uns bewusst, dass das Absolvieren einer genetischen Präimplantationsuntersuchung kein Grund für den Ausschluss von pränatalen Standard-Screeningtests oder der Ermittlung des Karyotyps des Embryos aus Fruchtwasserzellen, aus </w:t>
      </w:r>
      <w:proofErr w:type="spellStart"/>
      <w:r w:rsidRPr="0011318D">
        <w:rPr>
          <w:sz w:val="20"/>
          <w:szCs w:val="20"/>
          <w:lang w:val="de-DE"/>
        </w:rPr>
        <w:t>Chorionzotten</w:t>
      </w:r>
      <w:proofErr w:type="spellEnd"/>
      <w:r w:rsidRPr="0011318D">
        <w:rPr>
          <w:sz w:val="20"/>
          <w:szCs w:val="20"/>
          <w:lang w:val="de-DE"/>
        </w:rPr>
        <w:t xml:space="preserve"> oder aus dem Blut des Embryos ist.</w:t>
      </w:r>
    </w:p>
    <w:p w14:paraId="6790F356" w14:textId="77777777" w:rsidR="00393F98" w:rsidRDefault="00532655" w:rsidP="0078295A">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
        <w:jc w:val="both"/>
        <w:rPr>
          <w:sz w:val="20"/>
          <w:szCs w:val="20"/>
          <w:lang w:val="de-DE"/>
        </w:rPr>
      </w:pPr>
      <w:r w:rsidRPr="0011318D">
        <w:rPr>
          <w:sz w:val="20"/>
          <w:szCs w:val="20"/>
          <w:lang w:val="de-DE"/>
        </w:rPr>
        <w:t>Wir hatten ausreichend Zeit, um alle Möglichkeiten ordnungsgemäß und in Ruhe in Erwägung zu ziehen. Wir wurden über die angewandten Methoden der genetischen Präimplantationsuntersuchung, über ihren Ablauf, die Durchführungsbedingungen und die möglichen Risiken aufgeklärt. Wir hatten die Möglichkeit, den Arzt für uns wesentliche Fragen zu stellen und Unklarheiten aufzuklären.</w:t>
      </w:r>
      <w:r w:rsidR="000976B5">
        <w:rPr>
          <w:sz w:val="20"/>
          <w:szCs w:val="20"/>
          <w:lang w:val="de-DE"/>
        </w:rPr>
        <w:t xml:space="preserve"> Wir wurden über den Ablauf der Präimplantations</w:t>
      </w:r>
      <w:r w:rsidR="00302A9A">
        <w:rPr>
          <w:sz w:val="20"/>
          <w:szCs w:val="20"/>
          <w:lang w:val="de-DE"/>
        </w:rPr>
        <w:t>untersuchung</w:t>
      </w:r>
      <w:r w:rsidR="000976B5">
        <w:rPr>
          <w:sz w:val="20"/>
          <w:szCs w:val="20"/>
          <w:lang w:val="de-DE"/>
        </w:rPr>
        <w:t xml:space="preserve"> aufgeklärt und hatten die Möglichkeit bei weiteren detaillierten Fragen einen klinischen Genetiker zu konsultieren.</w:t>
      </w:r>
    </w:p>
    <w:p w14:paraId="3ED4280C" w14:textId="77777777" w:rsidR="00474539" w:rsidRPr="0011318D" w:rsidRDefault="00532655" w:rsidP="0078295A">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
        <w:jc w:val="both"/>
        <w:rPr>
          <w:sz w:val="20"/>
          <w:szCs w:val="20"/>
          <w:lang w:val="de-DE"/>
        </w:rPr>
      </w:pPr>
      <w:r w:rsidRPr="0011318D">
        <w:rPr>
          <w:sz w:val="20"/>
          <w:szCs w:val="20"/>
          <w:lang w:val="de-DE"/>
        </w:rPr>
        <w:t xml:space="preserve">Hiermit sind wir einverstanden, dass das </w:t>
      </w:r>
      <w:proofErr w:type="gramStart"/>
      <w:r w:rsidRPr="0011318D">
        <w:rPr>
          <w:sz w:val="20"/>
          <w:szCs w:val="20"/>
          <w:lang w:val="de-DE"/>
        </w:rPr>
        <w:t>IVF Zentrum</w:t>
      </w:r>
      <w:proofErr w:type="gramEnd"/>
      <w:r w:rsidRPr="0011318D">
        <w:rPr>
          <w:sz w:val="20"/>
          <w:szCs w:val="20"/>
          <w:lang w:val="de-DE"/>
        </w:rPr>
        <w:t xml:space="preserve"> über den weiteren Verlauf der Schwangerschaft, die Ergebnisse der pränatalen Diagnostik, den Ablauf der Geburt sowie den Gesundheitszustand des Embryos informiert wird. Diese Angaben sind weiterhin vertraulich und das </w:t>
      </w:r>
      <w:proofErr w:type="gramStart"/>
      <w:r w:rsidRPr="0011318D">
        <w:rPr>
          <w:sz w:val="20"/>
          <w:szCs w:val="20"/>
          <w:lang w:val="de-DE"/>
        </w:rPr>
        <w:t>IVF Zentrum</w:t>
      </w:r>
      <w:proofErr w:type="gramEnd"/>
      <w:r w:rsidRPr="0011318D">
        <w:rPr>
          <w:sz w:val="20"/>
          <w:szCs w:val="20"/>
          <w:lang w:val="de-DE"/>
        </w:rPr>
        <w:t xml:space="preserve"> verpflichtet sich, diese Informationen vor Missbrauch zu schützen. Die derart erlangten Daten und Untersuchungsaufzeich</w:t>
      </w:r>
      <w:r w:rsidRPr="0011318D">
        <w:rPr>
          <w:sz w:val="20"/>
          <w:szCs w:val="20"/>
          <w:lang w:val="de-DE"/>
        </w:rPr>
        <w:softHyphen/>
        <w:t xml:space="preserve">nungen dienen zum Verfolgen der Ergebnisse </w:t>
      </w:r>
      <w:r w:rsidRPr="00B24C1F">
        <w:rPr>
          <w:sz w:val="20"/>
          <w:szCs w:val="20"/>
          <w:lang w:val="de-DE"/>
        </w:rPr>
        <w:t>de</w:t>
      </w:r>
      <w:r w:rsidR="00302A9A" w:rsidRPr="00B24C1F">
        <w:rPr>
          <w:sz w:val="20"/>
          <w:szCs w:val="20"/>
          <w:lang w:val="de-DE"/>
        </w:rPr>
        <w:t>s</w:t>
      </w:r>
      <w:r w:rsidRPr="00B24C1F">
        <w:rPr>
          <w:sz w:val="20"/>
          <w:szCs w:val="20"/>
          <w:lang w:val="de-DE"/>
        </w:rPr>
        <w:t xml:space="preserve"> </w:t>
      </w:r>
      <w:proofErr w:type="spellStart"/>
      <w:r w:rsidR="00302A9A" w:rsidRPr="00B24C1F">
        <w:rPr>
          <w:sz w:val="20"/>
          <w:szCs w:val="20"/>
          <w:lang w:val="de-DE"/>
        </w:rPr>
        <w:t>Pre</w:t>
      </w:r>
      <w:r w:rsidR="00B24C1F" w:rsidRPr="00B24C1F">
        <w:rPr>
          <w:sz w:val="20"/>
          <w:szCs w:val="20"/>
          <w:lang w:val="de-DE"/>
        </w:rPr>
        <w:t>i</w:t>
      </w:r>
      <w:r w:rsidR="00302A9A" w:rsidRPr="00B24C1F">
        <w:rPr>
          <w:sz w:val="20"/>
          <w:szCs w:val="20"/>
          <w:lang w:val="de-DE"/>
        </w:rPr>
        <w:t>mplantation</w:t>
      </w:r>
      <w:proofErr w:type="spellEnd"/>
      <w:r w:rsidR="00B24C1F" w:rsidRPr="00B24C1F">
        <w:rPr>
          <w:sz w:val="20"/>
          <w:szCs w:val="20"/>
          <w:lang w:val="de-DE"/>
        </w:rPr>
        <w:t xml:space="preserve"> </w:t>
      </w:r>
      <w:r w:rsidR="00302A9A" w:rsidRPr="00B24C1F">
        <w:rPr>
          <w:sz w:val="20"/>
          <w:szCs w:val="20"/>
          <w:lang w:val="de-DE"/>
        </w:rPr>
        <w:t>Genetic</w:t>
      </w:r>
      <w:r w:rsidR="00B24C1F" w:rsidRPr="00B24C1F">
        <w:rPr>
          <w:sz w:val="20"/>
          <w:szCs w:val="20"/>
          <w:lang w:val="de-DE"/>
        </w:rPr>
        <w:t xml:space="preserve"> </w:t>
      </w:r>
      <w:r w:rsidR="00302A9A" w:rsidRPr="00B24C1F">
        <w:rPr>
          <w:sz w:val="20"/>
          <w:szCs w:val="20"/>
          <w:lang w:val="de-DE"/>
        </w:rPr>
        <w:t>Screening</w:t>
      </w:r>
      <w:r w:rsidRPr="00B24C1F">
        <w:rPr>
          <w:sz w:val="20"/>
          <w:szCs w:val="20"/>
          <w:lang w:val="de-DE"/>
        </w:rPr>
        <w:t xml:space="preserve"> und zur anonymen Bericht</w:t>
      </w:r>
      <w:r w:rsidRPr="00B24C1F">
        <w:rPr>
          <w:sz w:val="20"/>
          <w:szCs w:val="20"/>
          <w:lang w:val="de-DE"/>
        </w:rPr>
        <w:softHyphen/>
        <w:t xml:space="preserve">erstattung der Ergebnisse an das Register des Konsortiums für </w:t>
      </w:r>
      <w:proofErr w:type="spellStart"/>
      <w:r w:rsidR="00302A9A" w:rsidRPr="00B24C1F">
        <w:rPr>
          <w:sz w:val="20"/>
          <w:szCs w:val="20"/>
          <w:lang w:val="de-DE"/>
        </w:rPr>
        <w:t>Pre</w:t>
      </w:r>
      <w:r w:rsidR="00B24C1F" w:rsidRPr="00B24C1F">
        <w:rPr>
          <w:sz w:val="20"/>
          <w:szCs w:val="20"/>
          <w:lang w:val="de-DE"/>
        </w:rPr>
        <w:t>i</w:t>
      </w:r>
      <w:r w:rsidR="00302A9A" w:rsidRPr="00B24C1F">
        <w:rPr>
          <w:sz w:val="20"/>
          <w:szCs w:val="20"/>
          <w:lang w:val="de-DE"/>
        </w:rPr>
        <w:t>mplantation</w:t>
      </w:r>
      <w:proofErr w:type="spellEnd"/>
      <w:r w:rsidR="00B24C1F" w:rsidRPr="00B24C1F">
        <w:rPr>
          <w:sz w:val="20"/>
          <w:szCs w:val="20"/>
          <w:lang w:val="de-DE"/>
        </w:rPr>
        <w:t xml:space="preserve"> </w:t>
      </w:r>
      <w:r w:rsidR="00302A9A" w:rsidRPr="00B24C1F">
        <w:rPr>
          <w:sz w:val="20"/>
          <w:szCs w:val="20"/>
          <w:lang w:val="de-DE"/>
        </w:rPr>
        <w:t>Genetic</w:t>
      </w:r>
      <w:r w:rsidR="00B24C1F" w:rsidRPr="00B24C1F">
        <w:rPr>
          <w:sz w:val="20"/>
          <w:szCs w:val="20"/>
          <w:lang w:val="de-DE"/>
        </w:rPr>
        <w:t xml:space="preserve"> </w:t>
      </w:r>
      <w:r w:rsidR="00302A9A" w:rsidRPr="00B24C1F">
        <w:rPr>
          <w:sz w:val="20"/>
          <w:szCs w:val="20"/>
          <w:lang w:val="de-DE"/>
        </w:rPr>
        <w:t>Diagnosis</w:t>
      </w:r>
      <w:r w:rsidRPr="00B24C1F">
        <w:rPr>
          <w:sz w:val="20"/>
          <w:szCs w:val="20"/>
          <w:lang w:val="de-DE"/>
        </w:rPr>
        <w:t xml:space="preserve"> der Europäischen Gesellschaft für menschliche Fortpflanzung und Embryologie (ESHRE) und an das Nationale Register für künstliche Befruchtung (NRAR).</w:t>
      </w:r>
    </w:p>
    <w:p w14:paraId="6C112D39" w14:textId="77777777" w:rsidR="00474539" w:rsidRPr="009949C8" w:rsidRDefault="00532655" w:rsidP="0078295A">
      <w:pPr>
        <w:pStyle w:val="Odstavecseseznamem1"/>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60"/>
        <w:ind w:left="992" w:hanging="992"/>
        <w:contextualSpacing w:val="0"/>
        <w:jc w:val="both"/>
        <w:rPr>
          <w:b/>
          <w:sz w:val="20"/>
          <w:szCs w:val="20"/>
          <w:lang w:val="de-DE"/>
        </w:rPr>
      </w:pPr>
      <w:r w:rsidRPr="009949C8">
        <w:rPr>
          <w:b/>
          <w:sz w:val="20"/>
          <w:szCs w:val="20"/>
          <w:lang w:val="de-DE"/>
        </w:rPr>
        <w:lastRenderedPageBreak/>
        <w:t>Einverständnis zur Lagerung der verwendeten DNA-Proben</w:t>
      </w:r>
      <w:r w:rsidR="00D14845" w:rsidRPr="009949C8">
        <w:rPr>
          <w:b/>
          <w:sz w:val="20"/>
          <w:szCs w:val="20"/>
          <w:lang w:val="de-DE"/>
        </w:rPr>
        <w:t xml:space="preserve"> für die Präimplantationsuntersuchung</w:t>
      </w:r>
    </w:p>
    <w:p w14:paraId="6A00CDE1" w14:textId="77777777" w:rsidR="00F17073" w:rsidRPr="009949C8" w:rsidRDefault="00532655" w:rsidP="0078295A">
      <w:pPr>
        <w:pStyle w:val="Odstavecseseznamem"/>
        <w:numPr>
          <w:ilvl w:val="1"/>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900" w:right="-1"/>
        <w:jc w:val="both"/>
        <w:rPr>
          <w:sz w:val="20"/>
          <w:szCs w:val="20"/>
          <w:lang w:val="de-DE"/>
        </w:rPr>
      </w:pPr>
      <w:r w:rsidRPr="009949C8">
        <w:rPr>
          <w:sz w:val="20"/>
          <w:szCs w:val="20"/>
          <w:lang w:val="de-DE"/>
        </w:rPr>
        <w:t>Hiermit stimmen wir zu, dass die Proben – soweit dies möglich und/oder zweckmäßig ist – für weitere zu meinem Vorteil oder zum Vorteil meiner biologischen Verwandten vorgenommene Untersuchungen gelagert werden. Vor einer genetischen Untersuchung, die zu anderen als den genannten Zwecken erfolgen soll, werden wir ordnungsgemäß aufgeklärt und die Untersuchung erfolgt erst nach einem neuerlichen Einverständnis unsererseits.</w:t>
      </w:r>
      <w:r w:rsidR="00460591" w:rsidRPr="009949C8">
        <w:rPr>
          <w:sz w:val="20"/>
          <w:szCs w:val="20"/>
          <w:lang w:val="de-DE"/>
        </w:rPr>
        <w:t xml:space="preserve"> </w:t>
      </w:r>
      <w:r w:rsidR="00A921D5" w:rsidRPr="00A921D5">
        <w:rPr>
          <w:sz w:val="20"/>
          <w:szCs w:val="20"/>
          <w:lang w:val="de-DE"/>
        </w:rPr>
        <w:t>Die Proben werden in der Regel für 1 Jahr gelagert</w:t>
      </w:r>
      <w:r w:rsidR="000976B5" w:rsidRPr="009949C8">
        <w:rPr>
          <w:sz w:val="20"/>
          <w:szCs w:val="20"/>
          <w:lang w:val="de-DE"/>
        </w:rPr>
        <w:t>, (maximal jedoch</w:t>
      </w:r>
      <w:r w:rsidR="00F72F2F" w:rsidRPr="009949C8">
        <w:rPr>
          <w:sz w:val="20"/>
          <w:szCs w:val="20"/>
          <w:lang w:val="de-DE"/>
        </w:rPr>
        <w:t xml:space="preserve"> </w:t>
      </w:r>
      <w:r w:rsidR="00460591" w:rsidRPr="009949C8">
        <w:rPr>
          <w:sz w:val="20"/>
          <w:szCs w:val="20"/>
          <w:lang w:val="de-DE"/>
        </w:rPr>
        <w:t>50 Jahre</w:t>
      </w:r>
      <w:r w:rsidR="000976B5" w:rsidRPr="009949C8">
        <w:rPr>
          <w:sz w:val="20"/>
          <w:szCs w:val="20"/>
          <w:lang w:val="de-DE"/>
        </w:rPr>
        <w:t>)</w:t>
      </w:r>
      <w:r w:rsidR="00460591" w:rsidRPr="009949C8">
        <w:rPr>
          <w:sz w:val="20"/>
          <w:szCs w:val="20"/>
          <w:lang w:val="de-DE"/>
        </w:rPr>
        <w:t>.</w:t>
      </w:r>
    </w:p>
    <w:p w14:paraId="3BE7196A" w14:textId="77777777" w:rsidR="00F17073" w:rsidRPr="0011318D" w:rsidRDefault="00532655" w:rsidP="0078295A">
      <w:pPr>
        <w:pStyle w:val="Odstavecseseznamem"/>
        <w:numPr>
          <w:ilvl w:val="1"/>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900" w:right="-1"/>
        <w:jc w:val="both"/>
        <w:rPr>
          <w:sz w:val="20"/>
          <w:szCs w:val="20"/>
          <w:lang w:val="de-DE"/>
        </w:rPr>
      </w:pPr>
      <w:r w:rsidRPr="0011318D">
        <w:rPr>
          <w:sz w:val="20"/>
          <w:szCs w:val="20"/>
          <w:lang w:val="de-DE"/>
        </w:rPr>
        <w:t>Hiermit stimmen wir der Nutzung der gelagerten Proben zur Kontrolle der Qualität der DNA-Diagnostik zu (die Proben werden als Kontrolle bei der Untersuchung anderer verwandter Personen oder bei der Untersuchung anderer Patienten verwendet).</w:t>
      </w:r>
      <w:r w:rsidR="00474539" w:rsidRPr="0011318D">
        <w:rPr>
          <w:sz w:val="20"/>
          <w:szCs w:val="20"/>
          <w:lang w:val="de-DE"/>
        </w:rPr>
        <w:t xml:space="preserve"> </w:t>
      </w:r>
      <w:r w:rsidR="009949C8">
        <w:rPr>
          <w:sz w:val="20"/>
          <w:szCs w:val="20"/>
          <w:lang w:val="de-DE"/>
        </w:rPr>
        <w:t xml:space="preserve"> </w:t>
      </w:r>
    </w:p>
    <w:p w14:paraId="2BC6C7D5" w14:textId="77777777" w:rsidR="0066358E" w:rsidRPr="0011318D" w:rsidRDefault="00532655" w:rsidP="0078295A">
      <w:pPr>
        <w:pStyle w:val="Odstavecseseznamem"/>
        <w:numPr>
          <w:ilvl w:val="1"/>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900" w:right="-1"/>
        <w:jc w:val="both"/>
        <w:rPr>
          <w:sz w:val="20"/>
          <w:szCs w:val="20"/>
          <w:lang w:val="de-DE"/>
        </w:rPr>
      </w:pPr>
      <w:r w:rsidRPr="0011318D">
        <w:rPr>
          <w:sz w:val="20"/>
          <w:szCs w:val="20"/>
          <w:lang w:val="de-DE"/>
        </w:rPr>
        <w:t>Hiermit stimmen wir einer anonymen Nutzung der untersuchten Proben in der medizinischen Forschung zu.</w:t>
      </w:r>
      <w:r w:rsidR="000976B5">
        <w:rPr>
          <w:sz w:val="20"/>
          <w:szCs w:val="20"/>
          <w:lang w:val="de-DE"/>
        </w:rPr>
        <w:t xml:space="preserve"> (Der Fokus liegt hierbei auf dem Fortschritt der Behandlung von Unfruchtbarkeit)</w:t>
      </w:r>
      <w:r w:rsidR="004F3AE7" w:rsidRPr="0011318D">
        <w:rPr>
          <w:sz w:val="20"/>
          <w:szCs w:val="20"/>
          <w:lang w:val="de-DE"/>
        </w:rPr>
        <w:t>.</w:t>
      </w:r>
    </w:p>
    <w:p w14:paraId="03ED056F" w14:textId="77777777" w:rsidR="00474539" w:rsidRPr="0011318D" w:rsidRDefault="00532655" w:rsidP="0078295A">
      <w:pPr>
        <w:pStyle w:val="Odstavecseseznamem1"/>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40"/>
        <w:contextualSpacing w:val="0"/>
        <w:jc w:val="both"/>
        <w:rPr>
          <w:sz w:val="20"/>
          <w:szCs w:val="20"/>
          <w:lang w:val="de-DE"/>
        </w:rPr>
      </w:pPr>
      <w:r w:rsidRPr="0011318D">
        <w:rPr>
          <w:sz w:val="20"/>
          <w:szCs w:val="20"/>
          <w:lang w:val="de-DE"/>
        </w:rPr>
        <w:t>Falls Sie einer der genannten Einverständnisse nicht zustimmen, geben Sie diese bitte an</w:t>
      </w:r>
      <w:r w:rsidR="00474539" w:rsidRPr="0011318D">
        <w:rPr>
          <w:sz w:val="20"/>
          <w:szCs w:val="20"/>
          <w:lang w:val="de-DE"/>
        </w:rPr>
        <w:t>:</w:t>
      </w:r>
    </w:p>
    <w:p w14:paraId="36F618A4" w14:textId="77777777" w:rsidR="00474539" w:rsidRPr="0011318D" w:rsidRDefault="00474539" w:rsidP="0078295A">
      <w:pPr>
        <w:pStyle w:val="Odstavecseseznamem1"/>
        <w:pBdr>
          <w:bottom w:val="dotted" w:sz="4" w:space="1" w:color="auto"/>
        </w:pBd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40" w:right="164"/>
        <w:contextualSpacing w:val="0"/>
        <w:jc w:val="both"/>
        <w:rPr>
          <w:sz w:val="20"/>
          <w:szCs w:val="20"/>
          <w:lang w:val="de-DE"/>
        </w:rPr>
      </w:pPr>
      <w:permStart w:id="45038972" w:edGrp="everyone"/>
    </w:p>
    <w:permEnd w:id="45038972"/>
    <w:p w14:paraId="1A1C1097" w14:textId="77777777" w:rsidR="00474539" w:rsidRPr="0011318D" w:rsidRDefault="00532655" w:rsidP="0078295A">
      <w:pPr>
        <w:pStyle w:val="Odstavecseseznamem1"/>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60"/>
        <w:ind w:left="992" w:hanging="992"/>
        <w:contextualSpacing w:val="0"/>
        <w:jc w:val="both"/>
        <w:rPr>
          <w:b/>
          <w:sz w:val="20"/>
          <w:szCs w:val="20"/>
          <w:lang w:val="de-DE"/>
        </w:rPr>
      </w:pPr>
      <w:r w:rsidRPr="0011318D">
        <w:rPr>
          <w:b/>
          <w:sz w:val="20"/>
          <w:szCs w:val="20"/>
          <w:lang w:val="de-DE"/>
        </w:rPr>
        <w:t>Einverständnis zur Information über die Untersuchungsergebnisse</w:t>
      </w:r>
      <w:r w:rsidR="004F3AE7" w:rsidRPr="0011318D">
        <w:rPr>
          <w:b/>
          <w:sz w:val="20"/>
          <w:szCs w:val="20"/>
          <w:lang w:val="de-DE"/>
        </w:rPr>
        <w:t xml:space="preserve"> </w:t>
      </w:r>
    </w:p>
    <w:p w14:paraId="41B52F7F" w14:textId="77777777" w:rsidR="00474539" w:rsidRPr="0011318D" w:rsidRDefault="00532655" w:rsidP="0078295A">
      <w:pPr>
        <w:pStyle w:val="Odstavecseseznamem"/>
        <w:numPr>
          <w:ilvl w:val="0"/>
          <w:numId w:val="23"/>
        </w:numPr>
        <w:tabs>
          <w:tab w:val="left" w:pos="0"/>
          <w:tab w:val="left" w:pos="284"/>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900" w:right="-1"/>
        <w:jc w:val="both"/>
        <w:rPr>
          <w:sz w:val="20"/>
          <w:szCs w:val="20"/>
          <w:lang w:val="de-DE"/>
        </w:rPr>
      </w:pPr>
      <w:r w:rsidRPr="0011318D">
        <w:rPr>
          <w:sz w:val="20"/>
          <w:szCs w:val="20"/>
          <w:lang w:val="de-DE"/>
        </w:rPr>
        <w:t>Hiermit sind wir einverstanden über die Ergebnisse der Laboruntersuchungen, inklusive eventueller unerwarteter Befunde, informiert zu werden.</w:t>
      </w:r>
    </w:p>
    <w:p w14:paraId="5EEBEF48" w14:textId="77777777" w:rsidR="009B0406" w:rsidRPr="0011318D" w:rsidRDefault="00532655" w:rsidP="0078295A">
      <w:pPr>
        <w:pStyle w:val="Odstavecseseznamem"/>
        <w:numPr>
          <w:ilvl w:val="0"/>
          <w:numId w:val="23"/>
        </w:numPr>
        <w:tabs>
          <w:tab w:val="left" w:pos="0"/>
          <w:tab w:val="left" w:pos="284"/>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900" w:right="-1"/>
        <w:jc w:val="both"/>
        <w:rPr>
          <w:sz w:val="20"/>
          <w:szCs w:val="20"/>
          <w:lang w:val="de-DE"/>
        </w:rPr>
      </w:pPr>
      <w:r w:rsidRPr="0011318D">
        <w:rPr>
          <w:sz w:val="20"/>
          <w:szCs w:val="20"/>
          <w:lang w:val="de-DE"/>
        </w:rPr>
        <w:t>Hiermit sind wir einverstanden, dass folgende Personen zusätzlich über die Ergebnisse der Laboruntersuchungen, inklusive eventueller unerwarteter Befunde, informiert werden:</w:t>
      </w:r>
    </w:p>
    <w:p w14:paraId="1C477653" w14:textId="77777777" w:rsidR="00474539" w:rsidRPr="0011318D" w:rsidRDefault="00474539" w:rsidP="0078295A">
      <w:pPr>
        <w:pStyle w:val="Odstavecseseznamem1"/>
        <w:pBdr>
          <w:bottom w:val="dotted" w:sz="4"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16" w:right="164" w:hanging="516"/>
        <w:contextualSpacing w:val="0"/>
        <w:jc w:val="both"/>
        <w:rPr>
          <w:sz w:val="20"/>
          <w:szCs w:val="20"/>
          <w:lang w:val="de-DE"/>
        </w:rPr>
      </w:pPr>
      <w:permStart w:id="505226589" w:edGrp="everyone"/>
      <w:permEnd w:id="505226589"/>
    </w:p>
    <w:p w14:paraId="7C930778" w14:textId="77777777" w:rsidR="00474539" w:rsidRPr="0011318D" w:rsidRDefault="00532655" w:rsidP="0078295A">
      <w:pPr>
        <w:pStyle w:val="Odstavecseseznamem"/>
        <w:numPr>
          <w:ilvl w:val="0"/>
          <w:numId w:val="23"/>
        </w:numPr>
        <w:tabs>
          <w:tab w:val="left" w:pos="0"/>
          <w:tab w:val="left" w:pos="284"/>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1"/>
        <w:jc w:val="both"/>
        <w:rPr>
          <w:sz w:val="20"/>
          <w:szCs w:val="20"/>
          <w:lang w:val="de-DE"/>
        </w:rPr>
      </w:pPr>
      <w:r w:rsidRPr="0011318D">
        <w:rPr>
          <w:sz w:val="20"/>
          <w:szCs w:val="20"/>
          <w:lang w:val="de-DE"/>
        </w:rPr>
        <w:t>Hiermit stimmen wir einer Nutzung der Ergebnisse der genetischen Untersuchung und der relevanten Informatio</w:t>
      </w:r>
      <w:r w:rsidRPr="0011318D">
        <w:rPr>
          <w:sz w:val="20"/>
          <w:szCs w:val="20"/>
          <w:lang w:val="de-DE"/>
        </w:rPr>
        <w:softHyphen/>
        <w:t>nen über den Gesundheitszustand zu wissenschaftlichen Zwecken und Lehrzwecken unter der Bedingung zu, dass diese Angaben in völlig anonymer Form dargestellt und veröffentlicht werden.</w:t>
      </w:r>
    </w:p>
    <w:p w14:paraId="2F928513" w14:textId="77777777" w:rsidR="00F17073" w:rsidRPr="0011318D" w:rsidRDefault="00F17073" w:rsidP="0078295A">
      <w:pPr>
        <w:pStyle w:val="Odstavecseseznamem"/>
        <w:rPr>
          <w:sz w:val="20"/>
          <w:szCs w:val="20"/>
          <w:lang w:val="de-DE"/>
        </w:rPr>
      </w:pPr>
    </w:p>
    <w:p w14:paraId="2307F4C2" w14:textId="77777777" w:rsidR="00F17073" w:rsidRDefault="00532655" w:rsidP="0078295A">
      <w:pPr>
        <w:pStyle w:val="Odstavecseseznamem1"/>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40"/>
        <w:contextualSpacing w:val="0"/>
        <w:jc w:val="both"/>
        <w:rPr>
          <w:sz w:val="20"/>
          <w:szCs w:val="20"/>
          <w:lang w:val="de-DE"/>
        </w:rPr>
      </w:pPr>
      <w:r w:rsidRPr="0011318D">
        <w:rPr>
          <w:sz w:val="20"/>
          <w:szCs w:val="20"/>
          <w:lang w:val="de-DE"/>
        </w:rPr>
        <w:t>Falls Sie einer der genannten Einverständnisse nicht zustimmen, geben Sie diese bitte an:</w:t>
      </w:r>
    </w:p>
    <w:p w14:paraId="03457B91" w14:textId="77777777" w:rsidR="0054039E" w:rsidRPr="0011318D" w:rsidRDefault="0054039E" w:rsidP="00190D9D">
      <w:pPr>
        <w:pStyle w:val="Odstavecseseznamem1"/>
        <w:pBdr>
          <w:bottom w:val="dotted" w:sz="4"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39" w:right="164"/>
        <w:contextualSpacing w:val="0"/>
        <w:jc w:val="both"/>
        <w:rPr>
          <w:sz w:val="20"/>
          <w:szCs w:val="20"/>
          <w:lang w:val="de-DE"/>
        </w:rPr>
      </w:pPr>
      <w:permStart w:id="2081783075" w:edGrp="everyone"/>
    </w:p>
    <w:permEnd w:id="2081783075"/>
    <w:p w14:paraId="1BA208EC" w14:textId="77777777" w:rsidR="0054039E" w:rsidRPr="00190D9D" w:rsidRDefault="0054039E" w:rsidP="00190D9D">
      <w:pPr>
        <w:pStyle w:val="Odstavecseseznamem1"/>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539"/>
        <w:contextualSpacing w:val="0"/>
        <w:jc w:val="both"/>
        <w:rPr>
          <w:sz w:val="16"/>
          <w:szCs w:val="16"/>
          <w:lang w:val="de-DE"/>
        </w:rPr>
      </w:pPr>
    </w:p>
    <w:tbl>
      <w:tblPr>
        <w:tblW w:w="10065" w:type="dxa"/>
        <w:tblInd w:w="108" w:type="dxa"/>
        <w:tblLook w:val="00A0" w:firstRow="1" w:lastRow="0" w:firstColumn="1" w:lastColumn="0" w:noHBand="0" w:noVBand="0"/>
      </w:tblPr>
      <w:tblGrid>
        <w:gridCol w:w="482"/>
        <w:gridCol w:w="1266"/>
        <w:gridCol w:w="596"/>
        <w:gridCol w:w="162"/>
        <w:gridCol w:w="1327"/>
        <w:gridCol w:w="1546"/>
        <w:gridCol w:w="675"/>
        <w:gridCol w:w="975"/>
        <w:gridCol w:w="192"/>
        <w:gridCol w:w="278"/>
        <w:gridCol w:w="919"/>
        <w:gridCol w:w="1647"/>
      </w:tblGrid>
      <w:tr w:rsidR="00474539" w:rsidRPr="0011318D" w14:paraId="0A96A36C" w14:textId="77777777" w:rsidTr="0078295A">
        <w:trPr>
          <w:trHeight w:val="47"/>
        </w:trPr>
        <w:tc>
          <w:tcPr>
            <w:tcW w:w="3833" w:type="dxa"/>
            <w:gridSpan w:val="5"/>
            <w:tcBorders>
              <w:top w:val="single" w:sz="4" w:space="0" w:color="808080"/>
              <w:left w:val="single" w:sz="4" w:space="0" w:color="808080"/>
            </w:tcBorders>
            <w:shd w:val="clear" w:color="auto" w:fill="E7B3C2"/>
          </w:tcPr>
          <w:p w14:paraId="323D15C3" w14:textId="77777777" w:rsidR="00474539" w:rsidRPr="0011318D" w:rsidRDefault="00474539" w:rsidP="0078295A">
            <w:pPr>
              <w:rPr>
                <w:sz w:val="4"/>
                <w:szCs w:val="4"/>
                <w:lang w:val="de-DE"/>
              </w:rPr>
            </w:pPr>
          </w:p>
        </w:tc>
        <w:tc>
          <w:tcPr>
            <w:tcW w:w="3666" w:type="dxa"/>
            <w:gridSpan w:val="5"/>
            <w:tcBorders>
              <w:top w:val="single" w:sz="4" w:space="0" w:color="808080"/>
            </w:tcBorders>
            <w:shd w:val="clear" w:color="auto" w:fill="E7B3C2"/>
          </w:tcPr>
          <w:p w14:paraId="6C78A404" w14:textId="77777777" w:rsidR="00474539" w:rsidRPr="0011318D" w:rsidRDefault="00474539" w:rsidP="0078295A">
            <w:pPr>
              <w:ind w:left="284"/>
              <w:rPr>
                <w:b/>
                <w:sz w:val="4"/>
                <w:szCs w:val="4"/>
                <w:lang w:val="de-DE"/>
              </w:rPr>
            </w:pPr>
          </w:p>
        </w:tc>
        <w:tc>
          <w:tcPr>
            <w:tcW w:w="2566" w:type="dxa"/>
            <w:gridSpan w:val="2"/>
            <w:tcBorders>
              <w:top w:val="single" w:sz="4" w:space="0" w:color="808080"/>
              <w:right w:val="single" w:sz="4" w:space="0" w:color="808080"/>
            </w:tcBorders>
            <w:shd w:val="clear" w:color="auto" w:fill="E7B3C2"/>
          </w:tcPr>
          <w:p w14:paraId="6B3926E9" w14:textId="77777777" w:rsidR="00474539" w:rsidRPr="0011318D" w:rsidRDefault="00474539" w:rsidP="0078295A">
            <w:pPr>
              <w:rPr>
                <w:sz w:val="4"/>
                <w:szCs w:val="4"/>
                <w:lang w:val="de-DE"/>
              </w:rPr>
            </w:pPr>
          </w:p>
        </w:tc>
      </w:tr>
      <w:tr w:rsidR="00474539" w:rsidRPr="0011318D" w14:paraId="60E37764" w14:textId="77777777" w:rsidTr="00782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65" w:type="dxa"/>
            <w:gridSpan w:val="12"/>
            <w:tcBorders>
              <w:top w:val="nil"/>
              <w:left w:val="single" w:sz="4" w:space="0" w:color="808080"/>
              <w:bottom w:val="nil"/>
              <w:right w:val="single" w:sz="4" w:space="0" w:color="808080"/>
            </w:tcBorders>
            <w:shd w:val="clear" w:color="auto" w:fill="FAF0F3"/>
          </w:tcPr>
          <w:p w14:paraId="50081391" w14:textId="77777777" w:rsidR="00474539" w:rsidRPr="0011318D" w:rsidRDefault="00532655" w:rsidP="007829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b/>
                <w:sz w:val="20"/>
                <w:szCs w:val="20"/>
                <w:lang w:val="de-DE"/>
              </w:rPr>
            </w:pPr>
            <w:r w:rsidRPr="0011318D">
              <w:rPr>
                <w:b/>
                <w:sz w:val="20"/>
                <w:szCs w:val="20"/>
                <w:lang w:val="de-DE"/>
              </w:rPr>
              <w:t xml:space="preserve">Mit dieser Unterschrift erklären wir uns mit der Entnahme des entsprechenden biologischen Materials und der Durchführung der beschriebenen genetischen Präimplantationsuntersuchung zu den oben genannten </w:t>
            </w:r>
            <w:proofErr w:type="gramStart"/>
            <w:r w:rsidRPr="0011318D">
              <w:rPr>
                <w:b/>
                <w:sz w:val="20"/>
                <w:szCs w:val="20"/>
                <w:lang w:val="de-DE"/>
              </w:rPr>
              <w:t>Bedingungen  einverstanden</w:t>
            </w:r>
            <w:proofErr w:type="gramEnd"/>
            <w:r w:rsidRPr="0011318D">
              <w:rPr>
                <w:b/>
                <w:sz w:val="20"/>
                <w:szCs w:val="20"/>
                <w:lang w:val="de-DE"/>
              </w:rPr>
              <w:t>.</w:t>
            </w:r>
          </w:p>
        </w:tc>
      </w:tr>
      <w:tr w:rsidR="00474539" w:rsidRPr="0011318D" w14:paraId="64FC3B87" w14:textId="77777777" w:rsidTr="00782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10065" w:type="dxa"/>
            <w:gridSpan w:val="12"/>
            <w:tcBorders>
              <w:top w:val="nil"/>
              <w:left w:val="single" w:sz="4" w:space="0" w:color="808080"/>
              <w:bottom w:val="nil"/>
              <w:right w:val="single" w:sz="4" w:space="0" w:color="808080"/>
            </w:tcBorders>
            <w:shd w:val="clear" w:color="auto" w:fill="FAF0F3"/>
            <w:vAlign w:val="center"/>
          </w:tcPr>
          <w:p w14:paraId="11682FBE" w14:textId="77777777" w:rsidR="00474539" w:rsidRPr="0011318D" w:rsidRDefault="00532655" w:rsidP="007829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
              <w:jc w:val="both"/>
              <w:rPr>
                <w:sz w:val="20"/>
                <w:szCs w:val="20"/>
                <w:lang w:val="de-DE"/>
              </w:rPr>
            </w:pPr>
            <w:r w:rsidRPr="0011318D">
              <w:rPr>
                <w:sz w:val="20"/>
                <w:szCs w:val="20"/>
                <w:lang w:val="de-DE"/>
              </w:rPr>
              <w:t>Wir wurden informiert, dass wir unser Einverständnis schriftlich bis spätestens zum Beginn der genetischen Präimplantationsuntersuchung widerrufen können.</w:t>
            </w:r>
          </w:p>
        </w:tc>
      </w:tr>
      <w:tr w:rsidR="00474539" w:rsidRPr="0011318D" w14:paraId="4558E477" w14:textId="77777777" w:rsidTr="0078295A">
        <w:trPr>
          <w:trHeight w:val="323"/>
        </w:trPr>
        <w:tc>
          <w:tcPr>
            <w:tcW w:w="482" w:type="dxa"/>
            <w:tcBorders>
              <w:left w:val="single" w:sz="4" w:space="0" w:color="808080"/>
            </w:tcBorders>
            <w:shd w:val="clear" w:color="auto" w:fill="F0CED8"/>
            <w:vAlign w:val="bottom"/>
          </w:tcPr>
          <w:p w14:paraId="3B848A07" w14:textId="77777777" w:rsidR="00474539" w:rsidRPr="0011318D" w:rsidRDefault="00F72F2F" w:rsidP="007829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ermStart w:id="1998222096" w:edGrp="everyone" w:colFirst="1" w:colLast="1"/>
            <w:permStart w:id="2023621314" w:edGrp="everyone" w:colFirst="3" w:colLast="3"/>
            <w:r w:rsidRPr="0011318D">
              <w:rPr>
                <w:sz w:val="20"/>
                <w:szCs w:val="20"/>
                <w:lang w:val="de-DE"/>
              </w:rPr>
              <w:t>Ort</w:t>
            </w:r>
          </w:p>
        </w:tc>
        <w:tc>
          <w:tcPr>
            <w:tcW w:w="4897" w:type="dxa"/>
            <w:gridSpan w:val="5"/>
            <w:tcBorders>
              <w:bottom w:val="dotted" w:sz="4" w:space="0" w:color="auto"/>
            </w:tcBorders>
            <w:vAlign w:val="bottom"/>
          </w:tcPr>
          <w:p w14:paraId="66AFFC2B" w14:textId="77777777" w:rsidR="00474539" w:rsidRPr="0011318D" w:rsidRDefault="00474539" w:rsidP="007829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
        </w:tc>
        <w:tc>
          <w:tcPr>
            <w:tcW w:w="675" w:type="dxa"/>
            <w:shd w:val="clear" w:color="auto" w:fill="F0CED8"/>
            <w:vAlign w:val="bottom"/>
          </w:tcPr>
          <w:p w14:paraId="0869DE5B" w14:textId="77777777" w:rsidR="00474539" w:rsidRPr="0011318D" w:rsidRDefault="00F72F2F" w:rsidP="007829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
              <w:rPr>
                <w:sz w:val="20"/>
                <w:szCs w:val="20"/>
                <w:lang w:val="de-DE"/>
              </w:rPr>
            </w:pPr>
            <w:r w:rsidRPr="0011318D">
              <w:rPr>
                <w:sz w:val="20"/>
                <w:szCs w:val="20"/>
                <w:lang w:val="de-DE"/>
              </w:rPr>
              <w:t>Datum</w:t>
            </w:r>
          </w:p>
        </w:tc>
        <w:tc>
          <w:tcPr>
            <w:tcW w:w="4011" w:type="dxa"/>
            <w:gridSpan w:val="5"/>
            <w:tcBorders>
              <w:bottom w:val="dotted" w:sz="4" w:space="0" w:color="auto"/>
              <w:right w:val="single" w:sz="4" w:space="0" w:color="808080"/>
            </w:tcBorders>
            <w:vAlign w:val="bottom"/>
          </w:tcPr>
          <w:p w14:paraId="60840FA4" w14:textId="77777777" w:rsidR="00474539" w:rsidRPr="0011318D" w:rsidRDefault="00474539" w:rsidP="007829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
        </w:tc>
      </w:tr>
      <w:permEnd w:id="1998222096"/>
      <w:permEnd w:id="2023621314"/>
      <w:tr w:rsidR="00474539" w:rsidRPr="0011318D" w14:paraId="3D04D2E7" w14:textId="77777777" w:rsidTr="0078295A">
        <w:trPr>
          <w:trHeight w:val="460"/>
        </w:trPr>
        <w:tc>
          <w:tcPr>
            <w:tcW w:w="1748" w:type="dxa"/>
            <w:gridSpan w:val="2"/>
            <w:tcBorders>
              <w:left w:val="single" w:sz="4" w:space="0" w:color="808080"/>
            </w:tcBorders>
            <w:shd w:val="clear" w:color="auto" w:fill="F0CED8"/>
            <w:vAlign w:val="bottom"/>
          </w:tcPr>
          <w:p w14:paraId="7E41738E" w14:textId="77777777" w:rsidR="00474539" w:rsidRPr="0011318D" w:rsidRDefault="00532655" w:rsidP="0078295A">
            <w:pPr>
              <w:tabs>
                <w:tab w:val="left" w:pos="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right="-198"/>
              <w:rPr>
                <w:b/>
                <w:sz w:val="20"/>
                <w:szCs w:val="20"/>
                <w:lang w:val="de-DE"/>
              </w:rPr>
            </w:pPr>
            <w:r w:rsidRPr="0011318D">
              <w:rPr>
                <w:b/>
                <w:sz w:val="20"/>
                <w:szCs w:val="20"/>
                <w:lang w:val="de-DE"/>
              </w:rPr>
              <w:t>Unterschrift der Patientin:</w:t>
            </w:r>
          </w:p>
        </w:tc>
        <w:tc>
          <w:tcPr>
            <w:tcW w:w="3631" w:type="dxa"/>
            <w:gridSpan w:val="4"/>
            <w:tcBorders>
              <w:bottom w:val="dotted" w:sz="4" w:space="0" w:color="auto"/>
            </w:tcBorders>
            <w:vAlign w:val="bottom"/>
          </w:tcPr>
          <w:p w14:paraId="2FFB15FC" w14:textId="77777777" w:rsidR="00474539" w:rsidRPr="0011318D" w:rsidRDefault="00474539" w:rsidP="007829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
        </w:tc>
        <w:tc>
          <w:tcPr>
            <w:tcW w:w="1650" w:type="dxa"/>
            <w:gridSpan w:val="2"/>
            <w:shd w:val="clear" w:color="auto" w:fill="F0CED8"/>
            <w:vAlign w:val="bottom"/>
          </w:tcPr>
          <w:p w14:paraId="4E8720B7" w14:textId="77777777" w:rsidR="00474539" w:rsidRPr="0011318D" w:rsidRDefault="00532655" w:rsidP="0078295A">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108"/>
              <w:rPr>
                <w:b/>
                <w:sz w:val="20"/>
                <w:szCs w:val="20"/>
                <w:lang w:val="de-DE"/>
              </w:rPr>
            </w:pPr>
            <w:r w:rsidRPr="0011318D">
              <w:rPr>
                <w:b/>
                <w:sz w:val="20"/>
                <w:szCs w:val="20"/>
                <w:lang w:val="de-DE"/>
              </w:rPr>
              <w:t>Unterschrift des Patienten:</w:t>
            </w:r>
          </w:p>
        </w:tc>
        <w:tc>
          <w:tcPr>
            <w:tcW w:w="3036" w:type="dxa"/>
            <w:gridSpan w:val="4"/>
            <w:tcBorders>
              <w:bottom w:val="dotted" w:sz="4" w:space="0" w:color="auto"/>
              <w:right w:val="single" w:sz="4" w:space="0" w:color="808080"/>
            </w:tcBorders>
            <w:vAlign w:val="bottom"/>
          </w:tcPr>
          <w:p w14:paraId="30FEE0DA" w14:textId="77777777" w:rsidR="00474539" w:rsidRPr="0011318D" w:rsidRDefault="00474539" w:rsidP="007829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
        </w:tc>
      </w:tr>
      <w:tr w:rsidR="00474539" w:rsidRPr="0011318D" w14:paraId="2BEAEC67" w14:textId="77777777" w:rsidTr="00BF4B53">
        <w:trPr>
          <w:trHeight w:val="124"/>
        </w:trPr>
        <w:tc>
          <w:tcPr>
            <w:tcW w:w="10065" w:type="dxa"/>
            <w:gridSpan w:val="12"/>
            <w:tcBorders>
              <w:left w:val="single" w:sz="4" w:space="0" w:color="808080"/>
              <w:bottom w:val="single" w:sz="4" w:space="0" w:color="808080"/>
              <w:right w:val="single" w:sz="4" w:space="0" w:color="808080"/>
            </w:tcBorders>
            <w:shd w:val="clear" w:color="auto" w:fill="F0CED8"/>
            <w:vAlign w:val="bottom"/>
          </w:tcPr>
          <w:p w14:paraId="7D1BBB3C" w14:textId="77777777" w:rsidR="00474539" w:rsidRPr="0011318D" w:rsidRDefault="00474539" w:rsidP="007829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12"/>
                <w:szCs w:val="12"/>
                <w:lang w:val="de-DE"/>
              </w:rPr>
            </w:pPr>
          </w:p>
        </w:tc>
      </w:tr>
      <w:tr w:rsidR="00474539" w:rsidRPr="0011318D" w14:paraId="2311329F" w14:textId="77777777" w:rsidTr="00BF4B53">
        <w:trPr>
          <w:trHeight w:val="124"/>
        </w:trPr>
        <w:tc>
          <w:tcPr>
            <w:tcW w:w="10065" w:type="dxa"/>
            <w:gridSpan w:val="12"/>
            <w:tcBorders>
              <w:top w:val="single" w:sz="4" w:space="0" w:color="808080"/>
              <w:bottom w:val="single" w:sz="4" w:space="0" w:color="808080"/>
            </w:tcBorders>
            <w:shd w:val="clear" w:color="auto" w:fill="FFFFFF"/>
            <w:vAlign w:val="bottom"/>
          </w:tcPr>
          <w:p w14:paraId="6E7BEBC7" w14:textId="77777777" w:rsidR="00474539" w:rsidRPr="0011318D" w:rsidRDefault="00474539" w:rsidP="007829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12"/>
                <w:szCs w:val="12"/>
                <w:lang w:val="de-DE"/>
              </w:rPr>
            </w:pPr>
          </w:p>
        </w:tc>
      </w:tr>
      <w:tr w:rsidR="00474539" w:rsidRPr="0011318D" w14:paraId="6DAD0F65" w14:textId="77777777" w:rsidTr="0078295A">
        <w:trPr>
          <w:trHeight w:val="47"/>
        </w:trPr>
        <w:tc>
          <w:tcPr>
            <w:tcW w:w="3833" w:type="dxa"/>
            <w:gridSpan w:val="5"/>
            <w:tcBorders>
              <w:top w:val="single" w:sz="4" w:space="0" w:color="808080"/>
              <w:left w:val="single" w:sz="4" w:space="0" w:color="808080"/>
            </w:tcBorders>
            <w:shd w:val="clear" w:color="auto" w:fill="99D6F1"/>
          </w:tcPr>
          <w:p w14:paraId="65CFC504" w14:textId="77777777" w:rsidR="00474539" w:rsidRPr="0011318D" w:rsidRDefault="00474539" w:rsidP="0078295A">
            <w:pPr>
              <w:rPr>
                <w:sz w:val="4"/>
                <w:szCs w:val="4"/>
                <w:lang w:val="de-DE"/>
              </w:rPr>
            </w:pPr>
          </w:p>
        </w:tc>
        <w:tc>
          <w:tcPr>
            <w:tcW w:w="4585" w:type="dxa"/>
            <w:gridSpan w:val="6"/>
            <w:tcBorders>
              <w:top w:val="single" w:sz="4" w:space="0" w:color="808080"/>
            </w:tcBorders>
            <w:shd w:val="clear" w:color="auto" w:fill="99D6F1"/>
          </w:tcPr>
          <w:p w14:paraId="6EC620B0" w14:textId="77777777" w:rsidR="00474539" w:rsidRPr="0011318D" w:rsidRDefault="00474539" w:rsidP="0078295A">
            <w:pPr>
              <w:ind w:left="284"/>
              <w:rPr>
                <w:b/>
                <w:sz w:val="4"/>
                <w:szCs w:val="4"/>
                <w:lang w:val="de-DE"/>
              </w:rPr>
            </w:pPr>
          </w:p>
        </w:tc>
        <w:tc>
          <w:tcPr>
            <w:tcW w:w="1647" w:type="dxa"/>
            <w:tcBorders>
              <w:top w:val="single" w:sz="4" w:space="0" w:color="808080"/>
              <w:right w:val="single" w:sz="4" w:space="0" w:color="808080"/>
            </w:tcBorders>
            <w:shd w:val="clear" w:color="auto" w:fill="99D6F1"/>
          </w:tcPr>
          <w:p w14:paraId="41E0F1E7" w14:textId="77777777" w:rsidR="00474539" w:rsidRPr="0011318D" w:rsidRDefault="00474539" w:rsidP="0078295A">
            <w:pPr>
              <w:rPr>
                <w:sz w:val="4"/>
                <w:szCs w:val="4"/>
                <w:lang w:val="de-DE"/>
              </w:rPr>
            </w:pPr>
          </w:p>
        </w:tc>
      </w:tr>
      <w:tr w:rsidR="00474539" w:rsidRPr="0011318D" w14:paraId="30FD3FAB" w14:textId="77777777" w:rsidTr="00782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0065" w:type="dxa"/>
            <w:gridSpan w:val="12"/>
            <w:tcBorders>
              <w:top w:val="nil"/>
              <w:left w:val="single" w:sz="4" w:space="0" w:color="808080"/>
              <w:bottom w:val="nil"/>
              <w:right w:val="single" w:sz="4" w:space="0" w:color="808080"/>
            </w:tcBorders>
            <w:shd w:val="clear" w:color="auto" w:fill="E8F6FC"/>
            <w:vAlign w:val="center"/>
          </w:tcPr>
          <w:p w14:paraId="233485C9" w14:textId="77777777" w:rsidR="00474539" w:rsidRPr="0011318D" w:rsidRDefault="00532655" w:rsidP="007829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
              <w:jc w:val="both"/>
              <w:rPr>
                <w:sz w:val="20"/>
                <w:szCs w:val="20"/>
                <w:lang w:val="de-DE"/>
              </w:rPr>
            </w:pPr>
            <w:r w:rsidRPr="0011318D">
              <w:rPr>
                <w:sz w:val="20"/>
                <w:szCs w:val="20"/>
                <w:lang w:val="de-DE"/>
              </w:rPr>
              <w:t>Hiermit bestätige ich, das Patientenpaar über die genetische Präimplantationsuntersuchung und über alle oben genannten Sachverhalte ausführlich aufgeklärt zu haben. Diese Einverständniserklärung wurde den Patienten erst nach vollständiger Klärung aller Fragen des Patientenpaares zur Unterschrift vorgelegt.</w:t>
            </w:r>
          </w:p>
        </w:tc>
      </w:tr>
      <w:tr w:rsidR="00474539" w:rsidRPr="0011318D" w14:paraId="4191C44B" w14:textId="77777777" w:rsidTr="0078295A">
        <w:trPr>
          <w:trHeight w:val="503"/>
        </w:trPr>
        <w:tc>
          <w:tcPr>
            <w:tcW w:w="2344" w:type="dxa"/>
            <w:gridSpan w:val="3"/>
            <w:tcBorders>
              <w:left w:val="single" w:sz="4" w:space="0" w:color="808080"/>
            </w:tcBorders>
            <w:shd w:val="clear" w:color="auto" w:fill="BCE4F6"/>
            <w:vAlign w:val="bottom"/>
          </w:tcPr>
          <w:p w14:paraId="7E80602E" w14:textId="77777777" w:rsidR="00474539" w:rsidRPr="0011318D" w:rsidRDefault="008A405A" w:rsidP="0078295A">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right="-166"/>
              <w:rPr>
                <w:b/>
                <w:sz w:val="20"/>
                <w:szCs w:val="20"/>
                <w:lang w:val="de-DE"/>
              </w:rPr>
            </w:pPr>
            <w:permStart w:id="971512431" w:edGrp="everyone" w:colFirst="1" w:colLast="1"/>
            <w:r w:rsidRPr="0011318D">
              <w:rPr>
                <w:b/>
                <w:sz w:val="20"/>
                <w:szCs w:val="20"/>
                <w:lang w:val="de-DE"/>
              </w:rPr>
              <w:t>Vor- und Nachname</w:t>
            </w:r>
            <w:r w:rsidR="0040364B" w:rsidRPr="0011318D">
              <w:rPr>
                <w:b/>
                <w:sz w:val="20"/>
                <w:szCs w:val="20"/>
                <w:lang w:val="de-DE"/>
              </w:rPr>
              <w:br/>
              <w:t>des Arztes</w:t>
            </w:r>
            <w:r w:rsidR="00474539" w:rsidRPr="0011318D">
              <w:rPr>
                <w:b/>
                <w:sz w:val="20"/>
                <w:szCs w:val="20"/>
                <w:lang w:val="de-DE"/>
              </w:rPr>
              <w:t>:</w:t>
            </w:r>
          </w:p>
        </w:tc>
        <w:tc>
          <w:tcPr>
            <w:tcW w:w="3035" w:type="dxa"/>
            <w:gridSpan w:val="3"/>
            <w:tcBorders>
              <w:bottom w:val="dotted" w:sz="4" w:space="0" w:color="auto"/>
            </w:tcBorders>
            <w:vAlign w:val="bottom"/>
          </w:tcPr>
          <w:p w14:paraId="1DF6B57B" w14:textId="77777777" w:rsidR="00474539" w:rsidRPr="0011318D" w:rsidRDefault="00474539" w:rsidP="007829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
        </w:tc>
        <w:tc>
          <w:tcPr>
            <w:tcW w:w="1650" w:type="dxa"/>
            <w:gridSpan w:val="2"/>
            <w:shd w:val="clear" w:color="auto" w:fill="BCE4F6"/>
            <w:vAlign w:val="bottom"/>
          </w:tcPr>
          <w:p w14:paraId="1C9CF166" w14:textId="77777777" w:rsidR="00474539" w:rsidRPr="0011318D" w:rsidRDefault="0040364B" w:rsidP="0078295A">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108"/>
              <w:rPr>
                <w:b/>
                <w:sz w:val="20"/>
                <w:szCs w:val="20"/>
                <w:lang w:val="de-DE"/>
              </w:rPr>
            </w:pPr>
            <w:r w:rsidRPr="0011318D">
              <w:rPr>
                <w:b/>
                <w:sz w:val="20"/>
                <w:szCs w:val="20"/>
                <w:lang w:val="de-DE"/>
              </w:rPr>
              <w:t xml:space="preserve">Unterschrift </w:t>
            </w:r>
            <w:r w:rsidRPr="0011318D">
              <w:rPr>
                <w:b/>
                <w:sz w:val="20"/>
                <w:szCs w:val="20"/>
                <w:lang w:val="de-DE"/>
              </w:rPr>
              <w:br/>
              <w:t>des Arztes</w:t>
            </w:r>
            <w:r w:rsidR="00474539" w:rsidRPr="0011318D">
              <w:rPr>
                <w:b/>
                <w:sz w:val="20"/>
                <w:szCs w:val="20"/>
                <w:lang w:val="de-DE"/>
              </w:rPr>
              <w:t>:</w:t>
            </w:r>
          </w:p>
        </w:tc>
        <w:tc>
          <w:tcPr>
            <w:tcW w:w="3036" w:type="dxa"/>
            <w:gridSpan w:val="4"/>
            <w:tcBorders>
              <w:bottom w:val="dotted" w:sz="4" w:space="0" w:color="auto"/>
              <w:right w:val="single" w:sz="4" w:space="0" w:color="808080"/>
            </w:tcBorders>
            <w:vAlign w:val="bottom"/>
          </w:tcPr>
          <w:p w14:paraId="4BE594FE" w14:textId="77777777" w:rsidR="00474539" w:rsidRPr="0011318D" w:rsidRDefault="00474539" w:rsidP="007829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
        </w:tc>
      </w:tr>
      <w:permEnd w:id="971512431"/>
      <w:tr w:rsidR="00474539" w:rsidRPr="0011318D" w14:paraId="780ACE28" w14:textId="77777777" w:rsidTr="0078295A">
        <w:trPr>
          <w:trHeight w:val="136"/>
        </w:trPr>
        <w:tc>
          <w:tcPr>
            <w:tcW w:w="2506" w:type="dxa"/>
            <w:gridSpan w:val="4"/>
            <w:tcBorders>
              <w:left w:val="single" w:sz="4" w:space="0" w:color="808080"/>
              <w:bottom w:val="single" w:sz="4" w:space="0" w:color="808080"/>
            </w:tcBorders>
            <w:shd w:val="clear" w:color="auto" w:fill="BCE4F6"/>
            <w:vAlign w:val="bottom"/>
          </w:tcPr>
          <w:p w14:paraId="102439EE" w14:textId="77777777" w:rsidR="00474539" w:rsidRPr="0011318D" w:rsidRDefault="00474539" w:rsidP="0078295A">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right="-166"/>
              <w:rPr>
                <w:b/>
                <w:sz w:val="12"/>
                <w:szCs w:val="12"/>
                <w:lang w:val="de-DE"/>
              </w:rPr>
            </w:pPr>
          </w:p>
        </w:tc>
        <w:tc>
          <w:tcPr>
            <w:tcW w:w="2873" w:type="dxa"/>
            <w:gridSpan w:val="2"/>
            <w:tcBorders>
              <w:bottom w:val="single" w:sz="4" w:space="0" w:color="808080"/>
            </w:tcBorders>
            <w:shd w:val="clear" w:color="auto" w:fill="BCE4F6"/>
            <w:vAlign w:val="bottom"/>
          </w:tcPr>
          <w:p w14:paraId="58CF1A47" w14:textId="77777777" w:rsidR="00474539" w:rsidRPr="0011318D" w:rsidRDefault="00474539" w:rsidP="007829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12"/>
                <w:szCs w:val="12"/>
                <w:lang w:val="de-DE"/>
              </w:rPr>
            </w:pPr>
          </w:p>
        </w:tc>
        <w:tc>
          <w:tcPr>
            <w:tcW w:w="1842" w:type="dxa"/>
            <w:gridSpan w:val="3"/>
            <w:tcBorders>
              <w:bottom w:val="single" w:sz="4" w:space="0" w:color="808080"/>
            </w:tcBorders>
            <w:shd w:val="clear" w:color="auto" w:fill="BCE4F6"/>
            <w:vAlign w:val="bottom"/>
          </w:tcPr>
          <w:p w14:paraId="1C300630" w14:textId="77777777" w:rsidR="00474539" w:rsidRPr="0011318D" w:rsidRDefault="00474539" w:rsidP="0078295A">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50" w:hanging="50"/>
              <w:rPr>
                <w:b/>
                <w:sz w:val="12"/>
                <w:szCs w:val="12"/>
                <w:lang w:val="de-DE"/>
              </w:rPr>
            </w:pPr>
          </w:p>
        </w:tc>
        <w:tc>
          <w:tcPr>
            <w:tcW w:w="2844" w:type="dxa"/>
            <w:gridSpan w:val="3"/>
            <w:tcBorders>
              <w:bottom w:val="single" w:sz="4" w:space="0" w:color="808080"/>
              <w:right w:val="single" w:sz="4" w:space="0" w:color="808080"/>
            </w:tcBorders>
            <w:shd w:val="clear" w:color="auto" w:fill="BCE4F6"/>
            <w:vAlign w:val="bottom"/>
          </w:tcPr>
          <w:p w14:paraId="796A2498" w14:textId="77777777" w:rsidR="00474539" w:rsidRPr="0011318D" w:rsidRDefault="00474539" w:rsidP="007829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12"/>
                <w:szCs w:val="12"/>
                <w:lang w:val="de-DE"/>
              </w:rPr>
            </w:pPr>
          </w:p>
        </w:tc>
      </w:tr>
    </w:tbl>
    <w:p w14:paraId="5193C6F2" w14:textId="77777777" w:rsidR="00044B69" w:rsidRPr="0011318D" w:rsidRDefault="00044B69" w:rsidP="00782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jc w:val="both"/>
        <w:rPr>
          <w:sz w:val="8"/>
          <w:szCs w:val="8"/>
          <w:lang w:val="de-DE"/>
        </w:rPr>
      </w:pPr>
    </w:p>
    <w:sectPr w:rsidR="00044B69" w:rsidRPr="0011318D" w:rsidSect="00393F98">
      <w:headerReference w:type="default" r:id="rId8"/>
      <w:footerReference w:type="default" r:id="rId9"/>
      <w:type w:val="continuous"/>
      <w:pgSz w:w="11906" w:h="16838"/>
      <w:pgMar w:top="116" w:right="991" w:bottom="567" w:left="851" w:header="567" w:footer="4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1FB09" w14:textId="77777777" w:rsidR="00614710" w:rsidRDefault="00614710" w:rsidP="00404C95">
      <w:r>
        <w:separator/>
      </w:r>
    </w:p>
  </w:endnote>
  <w:endnote w:type="continuationSeparator" w:id="0">
    <w:p w14:paraId="698AB69E" w14:textId="77777777" w:rsidR="00614710" w:rsidRDefault="00614710" w:rsidP="0040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CE6E" w14:textId="77777777" w:rsidR="004F3AE7" w:rsidRPr="004E7F76" w:rsidRDefault="004F3AE7" w:rsidP="00EC0FB8">
    <w:pPr>
      <w:pStyle w:val="Zhlav"/>
      <w:tabs>
        <w:tab w:val="clear" w:pos="9638"/>
        <w:tab w:val="right" w:pos="10065"/>
      </w:tabs>
      <w:rPr>
        <w:i/>
        <w:sz w:val="18"/>
        <w:szCs w:val="18"/>
        <w:lang w:val="de-DE"/>
      </w:rPr>
    </w:pPr>
  </w:p>
  <w:p w14:paraId="18700AFC" w14:textId="3F58B651" w:rsidR="004F3AE7" w:rsidRPr="004E7F76" w:rsidRDefault="00ED0A76" w:rsidP="00EC0FB8">
    <w:pPr>
      <w:pStyle w:val="Zhlav"/>
      <w:tabs>
        <w:tab w:val="clear" w:pos="9638"/>
        <w:tab w:val="right" w:pos="10065"/>
      </w:tabs>
      <w:rPr>
        <w:sz w:val="18"/>
        <w:szCs w:val="18"/>
        <w:lang w:val="de-DE"/>
      </w:rPr>
    </w:pPr>
    <w:r w:rsidRPr="00ED0A76">
      <w:rPr>
        <w:i/>
        <w:sz w:val="18"/>
        <w:szCs w:val="18"/>
        <w:lang w:val="de-DE"/>
      </w:rPr>
      <w:t>F.GP 907 v00</w:t>
    </w:r>
    <w:r w:rsidR="00E132FD">
      <w:rPr>
        <w:i/>
        <w:sz w:val="18"/>
        <w:szCs w:val="18"/>
        <w:lang w:val="de-DE"/>
      </w:rPr>
      <w:t>2</w:t>
    </w:r>
    <w:r w:rsidR="0011318D">
      <w:rPr>
        <w:i/>
        <w:sz w:val="18"/>
        <w:szCs w:val="18"/>
        <w:lang w:val="de-DE"/>
      </w:rPr>
      <w:t xml:space="preserve"> </w:t>
    </w:r>
    <w:r w:rsidR="00875EAB">
      <w:rPr>
        <w:i/>
        <w:sz w:val="18"/>
        <w:szCs w:val="18"/>
        <w:lang w:val="de-DE"/>
      </w:rPr>
      <w:t>DE</w:t>
    </w:r>
    <w:r w:rsidR="004F3AE7" w:rsidRPr="004E7F76">
      <w:rPr>
        <w:i/>
        <w:sz w:val="18"/>
        <w:szCs w:val="18"/>
        <w:lang w:val="de-DE"/>
      </w:rPr>
      <w:tab/>
    </w:r>
    <w:r w:rsidR="004F3AE7" w:rsidRPr="004E7F76">
      <w:rPr>
        <w:i/>
        <w:sz w:val="18"/>
        <w:szCs w:val="18"/>
        <w:lang w:val="de-DE"/>
      </w:rPr>
      <w:tab/>
    </w:r>
    <w:r w:rsidR="004F3AE7">
      <w:rPr>
        <w:sz w:val="18"/>
        <w:szCs w:val="18"/>
        <w:lang w:val="de-DE"/>
      </w:rPr>
      <w:t>Seite</w:t>
    </w:r>
    <w:r w:rsidR="00532655">
      <w:rPr>
        <w:sz w:val="18"/>
        <w:szCs w:val="18"/>
        <w:lang w:val="de-DE"/>
      </w:rPr>
      <w:t xml:space="preserve"> </w:t>
    </w:r>
    <w:r w:rsidR="00A8552B" w:rsidRPr="004E7F76">
      <w:rPr>
        <w:rStyle w:val="slostrnky"/>
        <w:sz w:val="18"/>
        <w:szCs w:val="18"/>
        <w:lang w:val="de-DE"/>
      </w:rPr>
      <w:fldChar w:fldCharType="begin"/>
    </w:r>
    <w:r w:rsidR="004F3AE7" w:rsidRPr="004E7F76">
      <w:rPr>
        <w:rStyle w:val="slostrnky"/>
        <w:sz w:val="18"/>
        <w:szCs w:val="18"/>
        <w:lang w:val="de-DE"/>
      </w:rPr>
      <w:instrText xml:space="preserve"> PAGE </w:instrText>
    </w:r>
    <w:r w:rsidR="00A8552B" w:rsidRPr="004E7F76">
      <w:rPr>
        <w:rStyle w:val="slostrnky"/>
        <w:sz w:val="18"/>
        <w:szCs w:val="18"/>
        <w:lang w:val="de-DE"/>
      </w:rPr>
      <w:fldChar w:fldCharType="separate"/>
    </w:r>
    <w:r w:rsidR="00160C52">
      <w:rPr>
        <w:rStyle w:val="slostrnky"/>
        <w:noProof/>
        <w:sz w:val="18"/>
        <w:szCs w:val="18"/>
        <w:lang w:val="de-DE"/>
      </w:rPr>
      <w:t>1</w:t>
    </w:r>
    <w:r w:rsidR="00A8552B" w:rsidRPr="004E7F76">
      <w:rPr>
        <w:rStyle w:val="slostrnky"/>
        <w:sz w:val="18"/>
        <w:szCs w:val="18"/>
        <w:lang w:val="de-DE"/>
      </w:rPr>
      <w:fldChar w:fldCharType="end"/>
    </w:r>
    <w:r w:rsidR="00532655">
      <w:rPr>
        <w:rStyle w:val="slostrnky"/>
        <w:sz w:val="18"/>
        <w:szCs w:val="18"/>
        <w:lang w:val="de-DE"/>
      </w:rPr>
      <w:t xml:space="preserve"> </w:t>
    </w:r>
    <w:r w:rsidR="004F3AE7">
      <w:rPr>
        <w:rStyle w:val="slostrnky"/>
        <w:sz w:val="18"/>
        <w:szCs w:val="18"/>
        <w:lang w:val="de-DE"/>
      </w:rPr>
      <w:t>von</w:t>
    </w:r>
    <w:r w:rsidR="00532655">
      <w:rPr>
        <w:rStyle w:val="slostrnky"/>
        <w:sz w:val="18"/>
        <w:szCs w:val="18"/>
        <w:lang w:val="de-DE"/>
      </w:rPr>
      <w:t xml:space="preserve"> </w:t>
    </w:r>
    <w:r w:rsidR="00A8552B" w:rsidRPr="004E7F76">
      <w:rPr>
        <w:rStyle w:val="slostrnky"/>
        <w:sz w:val="18"/>
        <w:szCs w:val="18"/>
        <w:lang w:val="de-DE"/>
      </w:rPr>
      <w:fldChar w:fldCharType="begin"/>
    </w:r>
    <w:r w:rsidR="004F3AE7" w:rsidRPr="004E7F76">
      <w:rPr>
        <w:rStyle w:val="slostrnky"/>
        <w:sz w:val="18"/>
        <w:szCs w:val="18"/>
        <w:lang w:val="de-DE"/>
      </w:rPr>
      <w:instrText xml:space="preserve"> NUMPAGES </w:instrText>
    </w:r>
    <w:r w:rsidR="00A8552B" w:rsidRPr="004E7F76">
      <w:rPr>
        <w:rStyle w:val="slostrnky"/>
        <w:sz w:val="18"/>
        <w:szCs w:val="18"/>
        <w:lang w:val="de-DE"/>
      </w:rPr>
      <w:fldChar w:fldCharType="separate"/>
    </w:r>
    <w:r w:rsidR="00160C52">
      <w:rPr>
        <w:rStyle w:val="slostrnky"/>
        <w:noProof/>
        <w:sz w:val="18"/>
        <w:szCs w:val="18"/>
        <w:lang w:val="de-DE"/>
      </w:rPr>
      <w:t>6</w:t>
    </w:r>
    <w:r w:rsidR="00A8552B" w:rsidRPr="004E7F76">
      <w:rPr>
        <w:rStyle w:val="slostrnky"/>
        <w:sz w:val="18"/>
        <w:szCs w:val="18"/>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8D2E" w14:textId="77777777" w:rsidR="00614710" w:rsidRDefault="00614710" w:rsidP="00404C95">
      <w:r>
        <w:separator/>
      </w:r>
    </w:p>
  </w:footnote>
  <w:footnote w:type="continuationSeparator" w:id="0">
    <w:p w14:paraId="0F8FEE37" w14:textId="77777777" w:rsidR="00614710" w:rsidRDefault="00614710" w:rsidP="0040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08" w:type="dxa"/>
      <w:tblBorders>
        <w:bottom w:val="single" w:sz="4" w:space="0" w:color="auto"/>
      </w:tblBorders>
      <w:tblLook w:val="01E0" w:firstRow="1" w:lastRow="1" w:firstColumn="1" w:lastColumn="1" w:noHBand="0" w:noVBand="0"/>
    </w:tblPr>
    <w:tblGrid>
      <w:gridCol w:w="3686"/>
      <w:gridCol w:w="6379"/>
    </w:tblGrid>
    <w:tr w:rsidR="004F3AE7" w14:paraId="4052C6AC" w14:textId="77777777" w:rsidTr="0078295A">
      <w:trPr>
        <w:trHeight w:val="1704"/>
      </w:trPr>
      <w:tc>
        <w:tcPr>
          <w:tcW w:w="3686" w:type="dxa"/>
          <w:tcBorders>
            <w:top w:val="nil"/>
            <w:left w:val="nil"/>
            <w:bottom w:val="single" w:sz="4" w:space="0" w:color="auto"/>
            <w:right w:val="nil"/>
          </w:tcBorders>
          <w:vAlign w:val="bottom"/>
        </w:tcPr>
        <w:p w14:paraId="2912C2CC" w14:textId="1BDAD2EA" w:rsidR="004F3AE7" w:rsidRDefault="00706AEC" w:rsidP="0078295A">
          <w:pPr>
            <w:tabs>
              <w:tab w:val="left" w:pos="5670"/>
            </w:tabs>
            <w:ind w:left="1620"/>
            <w:rPr>
              <w:rFonts w:ascii="Arial" w:hAnsi="Arial" w:cs="Arial"/>
              <w:b/>
              <w:noProof/>
              <w:sz w:val="20"/>
              <w:szCs w:val="20"/>
              <w:lang w:val="de-DE"/>
            </w:rPr>
          </w:pPr>
          <w:r>
            <w:rPr>
              <w:noProof/>
            </w:rPr>
            <w:drawing>
              <wp:anchor distT="0" distB="0" distL="114300" distR="114300" simplePos="0" relativeHeight="251657216" behindDoc="0" locked="0" layoutInCell="1" allowOverlap="1" wp14:anchorId="168899B3" wp14:editId="357BDF7D">
                <wp:simplePos x="0" y="0"/>
                <wp:positionH relativeFrom="column">
                  <wp:posOffset>1186180</wp:posOffset>
                </wp:positionH>
                <wp:positionV relativeFrom="paragraph">
                  <wp:posOffset>111125</wp:posOffset>
                </wp:positionV>
                <wp:extent cx="1574165" cy="581660"/>
                <wp:effectExtent l="0" t="0" r="6985" b="8890"/>
                <wp:wrapNone/>
                <wp:docPr id="2" name="Obrázek 1">
                  <a:extLst xmlns:a="http://schemas.openxmlformats.org/drawingml/2006/main">
                    <a:ext uri="{FF2B5EF4-FFF2-40B4-BE49-F238E27FC236}">
                      <a16:creationId xmlns:a16="http://schemas.microsoft.com/office/drawing/2014/main" id="{82F95186-3158-6411-AF3E-495F2152C4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82F95186-3158-6411-AF3E-495F2152C444}"/>
                            </a:ext>
                          </a:extLst>
                        </pic:cNvPr>
                        <pic:cNvPicPr>
                          <a:picLocks noChangeAspect="1"/>
                        </pic:cNvPicPr>
                      </pic:nvPicPr>
                      <pic:blipFill>
                        <a:blip r:embed="rId1"/>
                        <a:stretch>
                          <a:fillRect/>
                        </a:stretch>
                      </pic:blipFill>
                      <pic:spPr>
                        <a:xfrm>
                          <a:off x="0" y="0"/>
                          <a:ext cx="1574165" cy="5816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0977DFD0" wp14:editId="39CE7297">
                <wp:simplePos x="0" y="0"/>
                <wp:positionH relativeFrom="column">
                  <wp:posOffset>-57150</wp:posOffset>
                </wp:positionH>
                <wp:positionV relativeFrom="paragraph">
                  <wp:posOffset>160655</wp:posOffset>
                </wp:positionV>
                <wp:extent cx="1038225" cy="567690"/>
                <wp:effectExtent l="0" t="0" r="0" b="3810"/>
                <wp:wrapNone/>
                <wp:docPr id="5" name="Obrázek 4">
                  <a:extLst xmlns:a="http://schemas.openxmlformats.org/drawingml/2006/main">
                    <a:ext uri="{FF2B5EF4-FFF2-40B4-BE49-F238E27FC236}">
                      <a16:creationId xmlns:a16="http://schemas.microsoft.com/office/drawing/2014/main" id="{2C03773B-E77B-4FF4-850A-31DCCF6360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a:extLst>
                            <a:ext uri="{FF2B5EF4-FFF2-40B4-BE49-F238E27FC236}">
                              <a16:creationId xmlns:a16="http://schemas.microsoft.com/office/drawing/2014/main" id="{2C03773B-E77B-4FF4-850A-31DCCF6360B1}"/>
                            </a:ext>
                          </a:extLst>
                        </pic:cNvPr>
                        <pic:cNvPicPr>
                          <a:picLocks noChangeAspect="1"/>
                        </pic:cNvPicPr>
                      </pic:nvPicPr>
                      <pic:blipFill>
                        <a:blip r:embed="rId2"/>
                        <a:stretch>
                          <a:fillRect/>
                        </a:stretch>
                      </pic:blipFill>
                      <pic:spPr>
                        <a:xfrm>
                          <a:off x="0" y="0"/>
                          <a:ext cx="1038225" cy="567690"/>
                        </a:xfrm>
                        <a:prstGeom prst="rect">
                          <a:avLst/>
                        </a:prstGeom>
                      </pic:spPr>
                    </pic:pic>
                  </a:graphicData>
                </a:graphic>
                <wp14:sizeRelH relativeFrom="margin">
                  <wp14:pctWidth>0</wp14:pctWidth>
                </wp14:sizeRelH>
                <wp14:sizeRelV relativeFrom="margin">
                  <wp14:pctHeight>0</wp14:pctHeight>
                </wp14:sizeRelV>
              </wp:anchor>
            </w:drawing>
          </w:r>
        </w:p>
        <w:p w14:paraId="4FC7D35E" w14:textId="536DF01A" w:rsidR="004F3AE7" w:rsidRDefault="004F3AE7" w:rsidP="0078295A">
          <w:pPr>
            <w:tabs>
              <w:tab w:val="left" w:pos="5670"/>
            </w:tabs>
            <w:rPr>
              <w:rFonts w:ascii="Arial" w:hAnsi="Arial" w:cs="Arial"/>
              <w:lang w:val="de-DE"/>
            </w:rPr>
          </w:pPr>
        </w:p>
        <w:p w14:paraId="40048D06" w14:textId="527C2A7E" w:rsidR="004F3AE7" w:rsidRDefault="004F3AE7" w:rsidP="0078295A">
          <w:pPr>
            <w:rPr>
              <w:rFonts w:ascii="Arial" w:hAnsi="Arial" w:cs="Arial"/>
              <w:lang w:val="de-DE"/>
            </w:rPr>
          </w:pPr>
        </w:p>
        <w:p w14:paraId="09A2EAC9" w14:textId="0C9DB953" w:rsidR="004F3AE7" w:rsidRDefault="004F3AE7" w:rsidP="0078295A">
          <w:pPr>
            <w:rPr>
              <w:rFonts w:ascii="Arial" w:hAnsi="Arial" w:cs="Arial"/>
              <w:lang w:val="de-DE"/>
            </w:rPr>
          </w:pPr>
        </w:p>
        <w:p w14:paraId="4A15DF0F" w14:textId="77777777" w:rsidR="004F3AE7" w:rsidRDefault="004F3AE7" w:rsidP="0078295A">
          <w:pPr>
            <w:tabs>
              <w:tab w:val="left" w:pos="1470"/>
            </w:tabs>
            <w:spacing w:after="120"/>
            <w:rPr>
              <w:rFonts w:ascii="Arial" w:hAnsi="Arial" w:cs="Arial"/>
              <w:noProof/>
              <w:lang w:val="de-DE"/>
            </w:rPr>
          </w:pPr>
        </w:p>
      </w:tc>
      <w:tc>
        <w:tcPr>
          <w:tcW w:w="6379" w:type="dxa"/>
          <w:tcBorders>
            <w:top w:val="nil"/>
            <w:left w:val="nil"/>
            <w:bottom w:val="single" w:sz="4" w:space="0" w:color="auto"/>
            <w:right w:val="nil"/>
          </w:tcBorders>
        </w:tcPr>
        <w:p w14:paraId="441B2B93" w14:textId="77777777" w:rsidR="0078295A" w:rsidRDefault="0078295A" w:rsidP="008D240C">
          <w:pPr>
            <w:tabs>
              <w:tab w:val="left" w:pos="5670"/>
            </w:tabs>
            <w:spacing w:after="120"/>
            <w:jc w:val="right"/>
            <w:rPr>
              <w:b/>
              <w:lang w:val="de-DE"/>
            </w:rPr>
          </w:pPr>
        </w:p>
        <w:p w14:paraId="61637A2C" w14:textId="77777777" w:rsidR="004F3AE7" w:rsidRPr="008D240C" w:rsidRDefault="008D240C" w:rsidP="008D240C">
          <w:pPr>
            <w:tabs>
              <w:tab w:val="left" w:pos="5670"/>
            </w:tabs>
            <w:spacing w:after="120"/>
            <w:jc w:val="right"/>
            <w:rPr>
              <w:noProof/>
              <w:lang w:val="de-DE"/>
            </w:rPr>
          </w:pPr>
          <w:r w:rsidRPr="008D240C">
            <w:rPr>
              <w:b/>
              <w:lang w:val="de-DE"/>
            </w:rPr>
            <w:t xml:space="preserve">Aufklärung und Einverständnis </w:t>
          </w:r>
          <w:r w:rsidR="003F624A">
            <w:rPr>
              <w:b/>
              <w:lang w:val="de-DE"/>
            </w:rPr>
            <w:br/>
          </w:r>
          <w:r w:rsidRPr="008D240C">
            <w:rPr>
              <w:b/>
              <w:lang w:val="de-DE"/>
            </w:rPr>
            <w:t>zur genetischen Präimplantationsuntersuchung</w:t>
          </w:r>
        </w:p>
      </w:tc>
    </w:tr>
  </w:tbl>
  <w:p w14:paraId="429C8269" w14:textId="77777777" w:rsidR="004F3AE7" w:rsidRPr="006A5467" w:rsidRDefault="004F3AE7" w:rsidP="005650A0">
    <w:pPr>
      <w:pStyle w:val="Zhlav"/>
      <w:tabs>
        <w:tab w:val="left" w:pos="326"/>
        <w:tab w:val="left" w:pos="765"/>
      </w:tabs>
      <w:rPr>
        <w:sz w:val="22"/>
        <w:szCs w:val="22"/>
      </w:rPr>
    </w:pPr>
    <w:r>
      <w:rPr>
        <w:sz w:val="22"/>
        <w:szCs w:val="22"/>
      </w:rPr>
      <w:tab/>
    </w:r>
    <w:r>
      <w:rPr>
        <w:sz w:val="22"/>
        <w:szCs w:val="22"/>
      </w:rPr>
      <w:tab/>
    </w:r>
    <w:r w:rsidRPr="006A5467">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AC2"/>
    <w:multiLevelType w:val="hybridMultilevel"/>
    <w:tmpl w:val="41BE675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654A80"/>
    <w:multiLevelType w:val="hybridMultilevel"/>
    <w:tmpl w:val="7DC212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863B29"/>
    <w:multiLevelType w:val="hybridMultilevel"/>
    <w:tmpl w:val="A2343A56"/>
    <w:lvl w:ilvl="0" w:tplc="3B80F070">
      <w:start w:val="1"/>
      <w:numFmt w:val="upperRoman"/>
      <w:lvlText w:val="(%1)"/>
      <w:lvlJc w:val="left"/>
      <w:pPr>
        <w:ind w:left="1428" w:hanging="720"/>
      </w:pPr>
      <w:rPr>
        <w:rFonts w:cs="Times New Roman" w:hint="default"/>
      </w:rPr>
    </w:lvl>
    <w:lvl w:ilvl="1" w:tplc="04050019">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3" w15:restartNumberingAfterBreak="0">
    <w:nsid w:val="14EF38E6"/>
    <w:multiLevelType w:val="hybridMultilevel"/>
    <w:tmpl w:val="372E615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FE96684"/>
    <w:multiLevelType w:val="hybridMultilevel"/>
    <w:tmpl w:val="CAB063FE"/>
    <w:lvl w:ilvl="0" w:tplc="88A4A416">
      <w:start w:val="1"/>
      <w:numFmt w:val="bullet"/>
      <w:lvlText w:val="o"/>
      <w:lvlJc w:val="left"/>
      <w:pPr>
        <w:ind w:left="720" w:hanging="360"/>
      </w:pPr>
      <w:rPr>
        <w:rFonts w:ascii="Wingdings" w:hAnsi="Wingdings"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747DF0"/>
    <w:multiLevelType w:val="multilevel"/>
    <w:tmpl w:val="99A036E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93042E8"/>
    <w:multiLevelType w:val="hybridMultilevel"/>
    <w:tmpl w:val="41AA9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3320F8"/>
    <w:multiLevelType w:val="hybridMultilevel"/>
    <w:tmpl w:val="8C1EF91C"/>
    <w:lvl w:ilvl="0" w:tplc="04090001">
      <w:start w:val="1"/>
      <w:numFmt w:val="bullet"/>
      <w:lvlText w:val=""/>
      <w:lvlJc w:val="left"/>
      <w:pPr>
        <w:ind w:left="1448" w:hanging="360"/>
      </w:pPr>
      <w:rPr>
        <w:rFonts w:ascii="Symbol" w:hAnsi="Symbol" w:hint="default"/>
      </w:rPr>
    </w:lvl>
    <w:lvl w:ilvl="1" w:tplc="04090003">
      <w:start w:val="1"/>
      <w:numFmt w:val="bullet"/>
      <w:lvlText w:val="o"/>
      <w:lvlJc w:val="left"/>
      <w:pPr>
        <w:ind w:left="2168" w:hanging="360"/>
      </w:pPr>
      <w:rPr>
        <w:rFonts w:ascii="Courier New" w:hAnsi="Courier New" w:hint="default"/>
      </w:rPr>
    </w:lvl>
    <w:lvl w:ilvl="2" w:tplc="04090005">
      <w:start w:val="1"/>
      <w:numFmt w:val="bullet"/>
      <w:lvlText w:val=""/>
      <w:lvlJc w:val="left"/>
      <w:pPr>
        <w:ind w:left="2888" w:hanging="360"/>
      </w:pPr>
      <w:rPr>
        <w:rFonts w:ascii="Wingdings" w:hAnsi="Wingdings" w:hint="default"/>
      </w:rPr>
    </w:lvl>
    <w:lvl w:ilvl="3" w:tplc="04090001">
      <w:start w:val="1"/>
      <w:numFmt w:val="bullet"/>
      <w:lvlText w:val=""/>
      <w:lvlJc w:val="left"/>
      <w:pPr>
        <w:ind w:left="3608" w:hanging="360"/>
      </w:pPr>
      <w:rPr>
        <w:rFonts w:ascii="Symbol" w:hAnsi="Symbol" w:hint="default"/>
      </w:rPr>
    </w:lvl>
    <w:lvl w:ilvl="4" w:tplc="04090003">
      <w:start w:val="1"/>
      <w:numFmt w:val="bullet"/>
      <w:lvlText w:val="o"/>
      <w:lvlJc w:val="left"/>
      <w:pPr>
        <w:ind w:left="4328" w:hanging="360"/>
      </w:pPr>
      <w:rPr>
        <w:rFonts w:ascii="Courier New" w:hAnsi="Courier New" w:hint="default"/>
      </w:rPr>
    </w:lvl>
    <w:lvl w:ilvl="5" w:tplc="04090005">
      <w:start w:val="1"/>
      <w:numFmt w:val="bullet"/>
      <w:lvlText w:val=""/>
      <w:lvlJc w:val="left"/>
      <w:pPr>
        <w:ind w:left="5048" w:hanging="360"/>
      </w:pPr>
      <w:rPr>
        <w:rFonts w:ascii="Wingdings" w:hAnsi="Wingdings" w:hint="default"/>
      </w:rPr>
    </w:lvl>
    <w:lvl w:ilvl="6" w:tplc="04090001">
      <w:start w:val="1"/>
      <w:numFmt w:val="bullet"/>
      <w:lvlText w:val=""/>
      <w:lvlJc w:val="left"/>
      <w:pPr>
        <w:ind w:left="5768" w:hanging="360"/>
      </w:pPr>
      <w:rPr>
        <w:rFonts w:ascii="Symbol" w:hAnsi="Symbol" w:hint="default"/>
      </w:rPr>
    </w:lvl>
    <w:lvl w:ilvl="7" w:tplc="04090003">
      <w:start w:val="1"/>
      <w:numFmt w:val="bullet"/>
      <w:lvlText w:val="o"/>
      <w:lvlJc w:val="left"/>
      <w:pPr>
        <w:ind w:left="6488" w:hanging="360"/>
      </w:pPr>
      <w:rPr>
        <w:rFonts w:ascii="Courier New" w:hAnsi="Courier New" w:hint="default"/>
      </w:rPr>
    </w:lvl>
    <w:lvl w:ilvl="8" w:tplc="04090005">
      <w:start w:val="1"/>
      <w:numFmt w:val="bullet"/>
      <w:lvlText w:val=""/>
      <w:lvlJc w:val="left"/>
      <w:pPr>
        <w:ind w:left="7208" w:hanging="360"/>
      </w:pPr>
      <w:rPr>
        <w:rFonts w:ascii="Wingdings" w:hAnsi="Wingdings" w:hint="default"/>
      </w:rPr>
    </w:lvl>
  </w:abstractNum>
  <w:abstractNum w:abstractNumId="8" w15:restartNumberingAfterBreak="0">
    <w:nsid w:val="354602CF"/>
    <w:multiLevelType w:val="hybridMultilevel"/>
    <w:tmpl w:val="2B0A8ED6"/>
    <w:lvl w:ilvl="0" w:tplc="09846B94">
      <w:start w:val="1"/>
      <w:numFmt w:val="lowerLetter"/>
      <w:lvlText w:val="%1)"/>
      <w:lvlJc w:val="left"/>
      <w:pPr>
        <w:ind w:left="720" w:hanging="360"/>
      </w:pPr>
      <w:rPr>
        <w:rFonts w:cs="Times New Roman"/>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8EF6CB4"/>
    <w:multiLevelType w:val="hybridMultilevel"/>
    <w:tmpl w:val="6F9E58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FAF5B65"/>
    <w:multiLevelType w:val="hybridMultilevel"/>
    <w:tmpl w:val="FE78E33E"/>
    <w:lvl w:ilvl="0" w:tplc="3B58F0AC">
      <w:start w:val="1"/>
      <w:numFmt w:val="bullet"/>
      <w:lvlText w:val=""/>
      <w:lvlJc w:val="left"/>
      <w:pPr>
        <w:ind w:left="668" w:hanging="360"/>
      </w:pPr>
      <w:rPr>
        <w:rFonts w:ascii="Wingdings 2" w:hAnsi="Wingdings 2" w:hint="default"/>
        <w:sz w:val="14"/>
      </w:rPr>
    </w:lvl>
    <w:lvl w:ilvl="1" w:tplc="04050003" w:tentative="1">
      <w:start w:val="1"/>
      <w:numFmt w:val="bullet"/>
      <w:lvlText w:val="o"/>
      <w:lvlJc w:val="left"/>
      <w:pPr>
        <w:ind w:left="1388" w:hanging="360"/>
      </w:pPr>
      <w:rPr>
        <w:rFonts w:ascii="Courier New" w:hAnsi="Courier New" w:hint="default"/>
      </w:rPr>
    </w:lvl>
    <w:lvl w:ilvl="2" w:tplc="04050005" w:tentative="1">
      <w:start w:val="1"/>
      <w:numFmt w:val="bullet"/>
      <w:lvlText w:val=""/>
      <w:lvlJc w:val="left"/>
      <w:pPr>
        <w:ind w:left="2108" w:hanging="360"/>
      </w:pPr>
      <w:rPr>
        <w:rFonts w:ascii="Wingdings" w:hAnsi="Wingdings" w:hint="default"/>
      </w:rPr>
    </w:lvl>
    <w:lvl w:ilvl="3" w:tplc="04050001" w:tentative="1">
      <w:start w:val="1"/>
      <w:numFmt w:val="bullet"/>
      <w:lvlText w:val=""/>
      <w:lvlJc w:val="left"/>
      <w:pPr>
        <w:ind w:left="2828" w:hanging="360"/>
      </w:pPr>
      <w:rPr>
        <w:rFonts w:ascii="Symbol" w:hAnsi="Symbol" w:hint="default"/>
      </w:rPr>
    </w:lvl>
    <w:lvl w:ilvl="4" w:tplc="04050003" w:tentative="1">
      <w:start w:val="1"/>
      <w:numFmt w:val="bullet"/>
      <w:lvlText w:val="o"/>
      <w:lvlJc w:val="left"/>
      <w:pPr>
        <w:ind w:left="3548" w:hanging="360"/>
      </w:pPr>
      <w:rPr>
        <w:rFonts w:ascii="Courier New" w:hAnsi="Courier New" w:hint="default"/>
      </w:rPr>
    </w:lvl>
    <w:lvl w:ilvl="5" w:tplc="04050005" w:tentative="1">
      <w:start w:val="1"/>
      <w:numFmt w:val="bullet"/>
      <w:lvlText w:val=""/>
      <w:lvlJc w:val="left"/>
      <w:pPr>
        <w:ind w:left="4268" w:hanging="360"/>
      </w:pPr>
      <w:rPr>
        <w:rFonts w:ascii="Wingdings" w:hAnsi="Wingdings" w:hint="default"/>
      </w:rPr>
    </w:lvl>
    <w:lvl w:ilvl="6" w:tplc="04050001" w:tentative="1">
      <w:start w:val="1"/>
      <w:numFmt w:val="bullet"/>
      <w:lvlText w:val=""/>
      <w:lvlJc w:val="left"/>
      <w:pPr>
        <w:ind w:left="4988" w:hanging="360"/>
      </w:pPr>
      <w:rPr>
        <w:rFonts w:ascii="Symbol" w:hAnsi="Symbol" w:hint="default"/>
      </w:rPr>
    </w:lvl>
    <w:lvl w:ilvl="7" w:tplc="04050003" w:tentative="1">
      <w:start w:val="1"/>
      <w:numFmt w:val="bullet"/>
      <w:lvlText w:val="o"/>
      <w:lvlJc w:val="left"/>
      <w:pPr>
        <w:ind w:left="5708" w:hanging="360"/>
      </w:pPr>
      <w:rPr>
        <w:rFonts w:ascii="Courier New" w:hAnsi="Courier New" w:hint="default"/>
      </w:rPr>
    </w:lvl>
    <w:lvl w:ilvl="8" w:tplc="04050005" w:tentative="1">
      <w:start w:val="1"/>
      <w:numFmt w:val="bullet"/>
      <w:lvlText w:val=""/>
      <w:lvlJc w:val="left"/>
      <w:pPr>
        <w:ind w:left="6428" w:hanging="360"/>
      </w:pPr>
      <w:rPr>
        <w:rFonts w:ascii="Wingdings" w:hAnsi="Wingdings" w:hint="default"/>
      </w:rPr>
    </w:lvl>
  </w:abstractNum>
  <w:abstractNum w:abstractNumId="11" w15:restartNumberingAfterBreak="0">
    <w:nsid w:val="436A0039"/>
    <w:multiLevelType w:val="hybridMultilevel"/>
    <w:tmpl w:val="568E16E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45A1069F"/>
    <w:multiLevelType w:val="hybridMultilevel"/>
    <w:tmpl w:val="3F7868A6"/>
    <w:lvl w:ilvl="0" w:tplc="3B58F0AC">
      <w:start w:val="1"/>
      <w:numFmt w:val="bullet"/>
      <w:lvlText w:val=""/>
      <w:lvlJc w:val="left"/>
      <w:pPr>
        <w:ind w:left="822" w:hanging="360"/>
      </w:pPr>
      <w:rPr>
        <w:rFonts w:ascii="Wingdings 2" w:hAnsi="Wingdings 2" w:hint="default"/>
        <w:sz w:val="14"/>
      </w:rPr>
    </w:lvl>
    <w:lvl w:ilvl="1" w:tplc="04050003" w:tentative="1">
      <w:start w:val="1"/>
      <w:numFmt w:val="bullet"/>
      <w:lvlText w:val="o"/>
      <w:lvlJc w:val="left"/>
      <w:pPr>
        <w:ind w:left="1542" w:hanging="360"/>
      </w:pPr>
      <w:rPr>
        <w:rFonts w:ascii="Courier New" w:hAnsi="Courier New" w:hint="default"/>
      </w:rPr>
    </w:lvl>
    <w:lvl w:ilvl="2" w:tplc="04050005" w:tentative="1">
      <w:start w:val="1"/>
      <w:numFmt w:val="bullet"/>
      <w:lvlText w:val=""/>
      <w:lvlJc w:val="left"/>
      <w:pPr>
        <w:ind w:left="2262" w:hanging="360"/>
      </w:pPr>
      <w:rPr>
        <w:rFonts w:ascii="Wingdings" w:hAnsi="Wingdings" w:hint="default"/>
      </w:rPr>
    </w:lvl>
    <w:lvl w:ilvl="3" w:tplc="04050001" w:tentative="1">
      <w:start w:val="1"/>
      <w:numFmt w:val="bullet"/>
      <w:lvlText w:val=""/>
      <w:lvlJc w:val="left"/>
      <w:pPr>
        <w:ind w:left="2982" w:hanging="360"/>
      </w:pPr>
      <w:rPr>
        <w:rFonts w:ascii="Symbol" w:hAnsi="Symbol" w:hint="default"/>
      </w:rPr>
    </w:lvl>
    <w:lvl w:ilvl="4" w:tplc="04050003" w:tentative="1">
      <w:start w:val="1"/>
      <w:numFmt w:val="bullet"/>
      <w:lvlText w:val="o"/>
      <w:lvlJc w:val="left"/>
      <w:pPr>
        <w:ind w:left="3702" w:hanging="360"/>
      </w:pPr>
      <w:rPr>
        <w:rFonts w:ascii="Courier New" w:hAnsi="Courier New" w:hint="default"/>
      </w:rPr>
    </w:lvl>
    <w:lvl w:ilvl="5" w:tplc="04050005" w:tentative="1">
      <w:start w:val="1"/>
      <w:numFmt w:val="bullet"/>
      <w:lvlText w:val=""/>
      <w:lvlJc w:val="left"/>
      <w:pPr>
        <w:ind w:left="4422" w:hanging="360"/>
      </w:pPr>
      <w:rPr>
        <w:rFonts w:ascii="Wingdings" w:hAnsi="Wingdings" w:hint="default"/>
      </w:rPr>
    </w:lvl>
    <w:lvl w:ilvl="6" w:tplc="04050001" w:tentative="1">
      <w:start w:val="1"/>
      <w:numFmt w:val="bullet"/>
      <w:lvlText w:val=""/>
      <w:lvlJc w:val="left"/>
      <w:pPr>
        <w:ind w:left="5142" w:hanging="360"/>
      </w:pPr>
      <w:rPr>
        <w:rFonts w:ascii="Symbol" w:hAnsi="Symbol" w:hint="default"/>
      </w:rPr>
    </w:lvl>
    <w:lvl w:ilvl="7" w:tplc="04050003" w:tentative="1">
      <w:start w:val="1"/>
      <w:numFmt w:val="bullet"/>
      <w:lvlText w:val="o"/>
      <w:lvlJc w:val="left"/>
      <w:pPr>
        <w:ind w:left="5862" w:hanging="360"/>
      </w:pPr>
      <w:rPr>
        <w:rFonts w:ascii="Courier New" w:hAnsi="Courier New" w:hint="default"/>
      </w:rPr>
    </w:lvl>
    <w:lvl w:ilvl="8" w:tplc="04050005" w:tentative="1">
      <w:start w:val="1"/>
      <w:numFmt w:val="bullet"/>
      <w:lvlText w:val=""/>
      <w:lvlJc w:val="left"/>
      <w:pPr>
        <w:ind w:left="6582" w:hanging="360"/>
      </w:pPr>
      <w:rPr>
        <w:rFonts w:ascii="Wingdings" w:hAnsi="Wingdings" w:hint="default"/>
      </w:rPr>
    </w:lvl>
  </w:abstractNum>
  <w:abstractNum w:abstractNumId="13" w15:restartNumberingAfterBreak="0">
    <w:nsid w:val="5AF64BD3"/>
    <w:multiLevelType w:val="hybridMultilevel"/>
    <w:tmpl w:val="6FA45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A51E22"/>
    <w:multiLevelType w:val="hybridMultilevel"/>
    <w:tmpl w:val="6822726C"/>
    <w:lvl w:ilvl="0" w:tplc="04070019">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5BDB1A98"/>
    <w:multiLevelType w:val="hybridMultilevel"/>
    <w:tmpl w:val="B9684D4E"/>
    <w:lvl w:ilvl="0" w:tplc="09846B94">
      <w:start w:val="1"/>
      <w:numFmt w:val="lowerLetter"/>
      <w:lvlText w:val="%1)"/>
      <w:lvlJc w:val="left"/>
      <w:pPr>
        <w:ind w:left="720" w:hanging="360"/>
      </w:pPr>
      <w:rPr>
        <w:rFonts w:cs="Times New Roman"/>
        <w:b/>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16B03B2"/>
    <w:multiLevelType w:val="hybridMultilevel"/>
    <w:tmpl w:val="B29A369A"/>
    <w:lvl w:ilvl="0" w:tplc="3B58F0AC">
      <w:start w:val="1"/>
      <w:numFmt w:val="bullet"/>
      <w:lvlText w:val=""/>
      <w:lvlJc w:val="left"/>
      <w:pPr>
        <w:ind w:left="612" w:hanging="360"/>
      </w:pPr>
      <w:rPr>
        <w:rFonts w:ascii="Wingdings 2" w:hAnsi="Wingdings 2" w:hint="default"/>
        <w:sz w:val="14"/>
      </w:rPr>
    </w:lvl>
    <w:lvl w:ilvl="1" w:tplc="04050003" w:tentative="1">
      <w:start w:val="1"/>
      <w:numFmt w:val="bullet"/>
      <w:lvlText w:val="o"/>
      <w:lvlJc w:val="left"/>
      <w:pPr>
        <w:ind w:left="1332" w:hanging="360"/>
      </w:pPr>
      <w:rPr>
        <w:rFonts w:ascii="Courier New" w:hAnsi="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17" w15:restartNumberingAfterBreak="0">
    <w:nsid w:val="651409FA"/>
    <w:multiLevelType w:val="hybridMultilevel"/>
    <w:tmpl w:val="30F6AD42"/>
    <w:lvl w:ilvl="0" w:tplc="09846B94">
      <w:start w:val="1"/>
      <w:numFmt w:val="lowerLetter"/>
      <w:lvlText w:val="%1)"/>
      <w:lvlJc w:val="left"/>
      <w:pPr>
        <w:ind w:left="2924" w:hanging="360"/>
      </w:pPr>
      <w:rPr>
        <w:rFonts w:cs="Times New Roman" w:hint="default"/>
        <w:b/>
      </w:rPr>
    </w:lvl>
    <w:lvl w:ilvl="1" w:tplc="04050003" w:tentative="1">
      <w:start w:val="1"/>
      <w:numFmt w:val="bullet"/>
      <w:lvlText w:val="o"/>
      <w:lvlJc w:val="left"/>
      <w:pPr>
        <w:ind w:left="3644" w:hanging="360"/>
      </w:pPr>
      <w:rPr>
        <w:rFonts w:ascii="Courier New" w:hAnsi="Courier New" w:hint="default"/>
      </w:rPr>
    </w:lvl>
    <w:lvl w:ilvl="2" w:tplc="04050005" w:tentative="1">
      <w:start w:val="1"/>
      <w:numFmt w:val="bullet"/>
      <w:lvlText w:val=""/>
      <w:lvlJc w:val="left"/>
      <w:pPr>
        <w:ind w:left="4364" w:hanging="360"/>
      </w:pPr>
      <w:rPr>
        <w:rFonts w:ascii="Wingdings" w:hAnsi="Wingdings" w:hint="default"/>
      </w:rPr>
    </w:lvl>
    <w:lvl w:ilvl="3" w:tplc="04050001" w:tentative="1">
      <w:start w:val="1"/>
      <w:numFmt w:val="bullet"/>
      <w:lvlText w:val=""/>
      <w:lvlJc w:val="left"/>
      <w:pPr>
        <w:ind w:left="5084" w:hanging="360"/>
      </w:pPr>
      <w:rPr>
        <w:rFonts w:ascii="Symbol" w:hAnsi="Symbol" w:hint="default"/>
      </w:rPr>
    </w:lvl>
    <w:lvl w:ilvl="4" w:tplc="04050003" w:tentative="1">
      <w:start w:val="1"/>
      <w:numFmt w:val="bullet"/>
      <w:lvlText w:val="o"/>
      <w:lvlJc w:val="left"/>
      <w:pPr>
        <w:ind w:left="5804" w:hanging="360"/>
      </w:pPr>
      <w:rPr>
        <w:rFonts w:ascii="Courier New" w:hAnsi="Courier New" w:hint="default"/>
      </w:rPr>
    </w:lvl>
    <w:lvl w:ilvl="5" w:tplc="04050005" w:tentative="1">
      <w:start w:val="1"/>
      <w:numFmt w:val="bullet"/>
      <w:lvlText w:val=""/>
      <w:lvlJc w:val="left"/>
      <w:pPr>
        <w:ind w:left="6524" w:hanging="360"/>
      </w:pPr>
      <w:rPr>
        <w:rFonts w:ascii="Wingdings" w:hAnsi="Wingdings" w:hint="default"/>
      </w:rPr>
    </w:lvl>
    <w:lvl w:ilvl="6" w:tplc="04050001" w:tentative="1">
      <w:start w:val="1"/>
      <w:numFmt w:val="bullet"/>
      <w:lvlText w:val=""/>
      <w:lvlJc w:val="left"/>
      <w:pPr>
        <w:ind w:left="7244" w:hanging="360"/>
      </w:pPr>
      <w:rPr>
        <w:rFonts w:ascii="Symbol" w:hAnsi="Symbol" w:hint="default"/>
      </w:rPr>
    </w:lvl>
    <w:lvl w:ilvl="7" w:tplc="04050003" w:tentative="1">
      <w:start w:val="1"/>
      <w:numFmt w:val="bullet"/>
      <w:lvlText w:val="o"/>
      <w:lvlJc w:val="left"/>
      <w:pPr>
        <w:ind w:left="7964" w:hanging="360"/>
      </w:pPr>
      <w:rPr>
        <w:rFonts w:ascii="Courier New" w:hAnsi="Courier New" w:hint="default"/>
      </w:rPr>
    </w:lvl>
    <w:lvl w:ilvl="8" w:tplc="04050005" w:tentative="1">
      <w:start w:val="1"/>
      <w:numFmt w:val="bullet"/>
      <w:lvlText w:val=""/>
      <w:lvlJc w:val="left"/>
      <w:pPr>
        <w:ind w:left="8684" w:hanging="360"/>
      </w:pPr>
      <w:rPr>
        <w:rFonts w:ascii="Wingdings" w:hAnsi="Wingdings" w:hint="default"/>
      </w:rPr>
    </w:lvl>
  </w:abstractNum>
  <w:abstractNum w:abstractNumId="18" w15:restartNumberingAfterBreak="0">
    <w:nsid w:val="6A267A15"/>
    <w:multiLevelType w:val="hybridMultilevel"/>
    <w:tmpl w:val="94D63B18"/>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C346CB"/>
    <w:multiLevelType w:val="hybridMultilevel"/>
    <w:tmpl w:val="30CC56AE"/>
    <w:lvl w:ilvl="0" w:tplc="9A58B332">
      <w:start w:val="1"/>
      <w:numFmt w:val="bullet"/>
      <w:lvlText w:val="4"/>
      <w:lvlJc w:val="left"/>
      <w:pPr>
        <w:ind w:left="720" w:hanging="360"/>
      </w:pPr>
      <w:rPr>
        <w:rFonts w:ascii="Webdings" w:hAnsi="Web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7D386C"/>
    <w:multiLevelType w:val="hybridMultilevel"/>
    <w:tmpl w:val="C5027F1E"/>
    <w:lvl w:ilvl="0" w:tplc="04050011">
      <w:start w:val="1"/>
      <w:numFmt w:val="decimal"/>
      <w:lvlText w:val="%1)"/>
      <w:lvlJc w:val="left"/>
      <w:pPr>
        <w:ind w:left="720" w:hanging="360"/>
      </w:pPr>
      <w:rPr>
        <w:rFonts w:cs="Times New Roman"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BC32FEA"/>
    <w:multiLevelType w:val="hybridMultilevel"/>
    <w:tmpl w:val="A5E866D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177230840">
    <w:abstractNumId w:val="7"/>
  </w:num>
  <w:num w:numId="2" w16cid:durableId="19626149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0714607">
    <w:abstractNumId w:val="2"/>
  </w:num>
  <w:num w:numId="4" w16cid:durableId="719288559">
    <w:abstractNumId w:val="6"/>
  </w:num>
  <w:num w:numId="5" w16cid:durableId="218589176">
    <w:abstractNumId w:val="6"/>
  </w:num>
  <w:num w:numId="6" w16cid:durableId="923299128">
    <w:abstractNumId w:val="0"/>
  </w:num>
  <w:num w:numId="7" w16cid:durableId="1909457638">
    <w:abstractNumId w:val="1"/>
  </w:num>
  <w:num w:numId="8" w16cid:durableId="116074666">
    <w:abstractNumId w:val="4"/>
  </w:num>
  <w:num w:numId="9" w16cid:durableId="1428890116">
    <w:abstractNumId w:val="5"/>
  </w:num>
  <w:num w:numId="10" w16cid:durableId="1427919002">
    <w:abstractNumId w:val="13"/>
  </w:num>
  <w:num w:numId="11" w16cid:durableId="401223865">
    <w:abstractNumId w:val="8"/>
  </w:num>
  <w:num w:numId="12" w16cid:durableId="1286080070">
    <w:abstractNumId w:val="18"/>
  </w:num>
  <w:num w:numId="13" w16cid:durableId="1202284906">
    <w:abstractNumId w:val="17"/>
  </w:num>
  <w:num w:numId="14" w16cid:durableId="174537237">
    <w:abstractNumId w:val="20"/>
  </w:num>
  <w:num w:numId="15" w16cid:durableId="1794133755">
    <w:abstractNumId w:val="11"/>
  </w:num>
  <w:num w:numId="16" w16cid:durableId="401487649">
    <w:abstractNumId w:val="9"/>
  </w:num>
  <w:num w:numId="17" w16cid:durableId="285430802">
    <w:abstractNumId w:val="19"/>
  </w:num>
  <w:num w:numId="18" w16cid:durableId="1962345174">
    <w:abstractNumId w:val="16"/>
  </w:num>
  <w:num w:numId="19" w16cid:durableId="1319842085">
    <w:abstractNumId w:val="10"/>
  </w:num>
  <w:num w:numId="20" w16cid:durableId="74790071">
    <w:abstractNumId w:val="12"/>
  </w:num>
  <w:num w:numId="21" w16cid:durableId="391579623">
    <w:abstractNumId w:val="14"/>
  </w:num>
  <w:num w:numId="22" w16cid:durableId="274990401">
    <w:abstractNumId w:val="15"/>
  </w:num>
  <w:num w:numId="23" w16cid:durableId="92406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FSkkBhVYG0mZbeXQ5OWAXRQ+oZZuI1i4IUnGnnfH7W1jKOXyeg15Dh9Glv9n064mmeBUYYG/n7QMX38MTulh6g==" w:salt="sjoJd3eGVGpiTU7qYSgJ4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C95"/>
    <w:rsid w:val="00001DAB"/>
    <w:rsid w:val="00003C00"/>
    <w:rsid w:val="00005A29"/>
    <w:rsid w:val="00006C90"/>
    <w:rsid w:val="000110F5"/>
    <w:rsid w:val="00011836"/>
    <w:rsid w:val="00013691"/>
    <w:rsid w:val="00013733"/>
    <w:rsid w:val="000148C0"/>
    <w:rsid w:val="0001494E"/>
    <w:rsid w:val="00016BDC"/>
    <w:rsid w:val="00020F86"/>
    <w:rsid w:val="00024690"/>
    <w:rsid w:val="00024AC5"/>
    <w:rsid w:val="000250E5"/>
    <w:rsid w:val="00027014"/>
    <w:rsid w:val="00030D8E"/>
    <w:rsid w:val="000328EE"/>
    <w:rsid w:val="000341C0"/>
    <w:rsid w:val="0004464B"/>
    <w:rsid w:val="00044B69"/>
    <w:rsid w:val="00045491"/>
    <w:rsid w:val="00045E07"/>
    <w:rsid w:val="00052D20"/>
    <w:rsid w:val="0005499D"/>
    <w:rsid w:val="00055572"/>
    <w:rsid w:val="000557BA"/>
    <w:rsid w:val="00055B5F"/>
    <w:rsid w:val="00063690"/>
    <w:rsid w:val="000643C1"/>
    <w:rsid w:val="00064DAD"/>
    <w:rsid w:val="0006762A"/>
    <w:rsid w:val="00075B92"/>
    <w:rsid w:val="00081D48"/>
    <w:rsid w:val="0008485C"/>
    <w:rsid w:val="00085B12"/>
    <w:rsid w:val="000873CC"/>
    <w:rsid w:val="00091948"/>
    <w:rsid w:val="000976B5"/>
    <w:rsid w:val="00097B2F"/>
    <w:rsid w:val="000A4806"/>
    <w:rsid w:val="000A685C"/>
    <w:rsid w:val="000B2089"/>
    <w:rsid w:val="000B3555"/>
    <w:rsid w:val="000B5DCE"/>
    <w:rsid w:val="000C23B1"/>
    <w:rsid w:val="000C446A"/>
    <w:rsid w:val="000C7061"/>
    <w:rsid w:val="000C75B4"/>
    <w:rsid w:val="000D1244"/>
    <w:rsid w:val="000D479D"/>
    <w:rsid w:val="000D4C05"/>
    <w:rsid w:val="000D59B5"/>
    <w:rsid w:val="000E4B86"/>
    <w:rsid w:val="000F5381"/>
    <w:rsid w:val="000F64B9"/>
    <w:rsid w:val="00102C7A"/>
    <w:rsid w:val="00105191"/>
    <w:rsid w:val="00106CA7"/>
    <w:rsid w:val="0011245A"/>
    <w:rsid w:val="0011318D"/>
    <w:rsid w:val="00113925"/>
    <w:rsid w:val="00113ED3"/>
    <w:rsid w:val="00115928"/>
    <w:rsid w:val="001245E3"/>
    <w:rsid w:val="0012680B"/>
    <w:rsid w:val="001301C8"/>
    <w:rsid w:val="0013365A"/>
    <w:rsid w:val="00134C98"/>
    <w:rsid w:val="00137277"/>
    <w:rsid w:val="00137A61"/>
    <w:rsid w:val="00141F71"/>
    <w:rsid w:val="0015349B"/>
    <w:rsid w:val="00154330"/>
    <w:rsid w:val="00155547"/>
    <w:rsid w:val="00157904"/>
    <w:rsid w:val="001603FE"/>
    <w:rsid w:val="00160C52"/>
    <w:rsid w:val="001663EB"/>
    <w:rsid w:val="001677B0"/>
    <w:rsid w:val="00181376"/>
    <w:rsid w:val="00184109"/>
    <w:rsid w:val="00184F69"/>
    <w:rsid w:val="001870A8"/>
    <w:rsid w:val="00190398"/>
    <w:rsid w:val="00190D9D"/>
    <w:rsid w:val="00191836"/>
    <w:rsid w:val="0019526D"/>
    <w:rsid w:val="00197398"/>
    <w:rsid w:val="001A0068"/>
    <w:rsid w:val="001A589A"/>
    <w:rsid w:val="001A693B"/>
    <w:rsid w:val="001B6D20"/>
    <w:rsid w:val="001B70F4"/>
    <w:rsid w:val="001B7F31"/>
    <w:rsid w:val="001C4CD9"/>
    <w:rsid w:val="001C6A8F"/>
    <w:rsid w:val="001D0561"/>
    <w:rsid w:val="001D160A"/>
    <w:rsid w:val="001D218E"/>
    <w:rsid w:val="001D3536"/>
    <w:rsid w:val="001D7758"/>
    <w:rsid w:val="001E145F"/>
    <w:rsid w:val="001E47E2"/>
    <w:rsid w:val="001E72D5"/>
    <w:rsid w:val="001F0243"/>
    <w:rsid w:val="001F0D82"/>
    <w:rsid w:val="001F3733"/>
    <w:rsid w:val="001F4030"/>
    <w:rsid w:val="00200B1D"/>
    <w:rsid w:val="00210968"/>
    <w:rsid w:val="00212720"/>
    <w:rsid w:val="00217EB0"/>
    <w:rsid w:val="002212AE"/>
    <w:rsid w:val="002237C4"/>
    <w:rsid w:val="00226E51"/>
    <w:rsid w:val="00231483"/>
    <w:rsid w:val="00233031"/>
    <w:rsid w:val="00235500"/>
    <w:rsid w:val="002355E2"/>
    <w:rsid w:val="002361B8"/>
    <w:rsid w:val="002521FC"/>
    <w:rsid w:val="002532E6"/>
    <w:rsid w:val="002612A8"/>
    <w:rsid w:val="00261A9B"/>
    <w:rsid w:val="00262DDF"/>
    <w:rsid w:val="00266BB3"/>
    <w:rsid w:val="002678D8"/>
    <w:rsid w:val="002703AA"/>
    <w:rsid w:val="00271F6D"/>
    <w:rsid w:val="00274B4E"/>
    <w:rsid w:val="00275DB1"/>
    <w:rsid w:val="0028279D"/>
    <w:rsid w:val="002978AF"/>
    <w:rsid w:val="002A52A7"/>
    <w:rsid w:val="002A5876"/>
    <w:rsid w:val="002A6153"/>
    <w:rsid w:val="002A6AD7"/>
    <w:rsid w:val="002C0B59"/>
    <w:rsid w:val="002C2F54"/>
    <w:rsid w:val="002C38D1"/>
    <w:rsid w:val="002C3A1E"/>
    <w:rsid w:val="002C4CB7"/>
    <w:rsid w:val="002C4EEA"/>
    <w:rsid w:val="002C51D9"/>
    <w:rsid w:val="002C6C03"/>
    <w:rsid w:val="002C6E64"/>
    <w:rsid w:val="002D4C5B"/>
    <w:rsid w:val="002D548D"/>
    <w:rsid w:val="002D636C"/>
    <w:rsid w:val="002D7258"/>
    <w:rsid w:val="002D7D7A"/>
    <w:rsid w:val="002E328C"/>
    <w:rsid w:val="002F0041"/>
    <w:rsid w:val="002F0B0C"/>
    <w:rsid w:val="002F2BFD"/>
    <w:rsid w:val="002F49A4"/>
    <w:rsid w:val="002F5401"/>
    <w:rsid w:val="002F78FF"/>
    <w:rsid w:val="00302A9A"/>
    <w:rsid w:val="00305250"/>
    <w:rsid w:val="00305C1C"/>
    <w:rsid w:val="00312743"/>
    <w:rsid w:val="00316DE0"/>
    <w:rsid w:val="00320E05"/>
    <w:rsid w:val="003244E2"/>
    <w:rsid w:val="00327A44"/>
    <w:rsid w:val="00330E45"/>
    <w:rsid w:val="00331DE8"/>
    <w:rsid w:val="00332DBD"/>
    <w:rsid w:val="003334A7"/>
    <w:rsid w:val="003417B4"/>
    <w:rsid w:val="00341D33"/>
    <w:rsid w:val="00346B84"/>
    <w:rsid w:val="00350F1A"/>
    <w:rsid w:val="003516CD"/>
    <w:rsid w:val="0035720B"/>
    <w:rsid w:val="003573B1"/>
    <w:rsid w:val="00357738"/>
    <w:rsid w:val="00362ECC"/>
    <w:rsid w:val="00364DB8"/>
    <w:rsid w:val="00371778"/>
    <w:rsid w:val="003777F7"/>
    <w:rsid w:val="00382F11"/>
    <w:rsid w:val="003845DC"/>
    <w:rsid w:val="00387A7A"/>
    <w:rsid w:val="00393F98"/>
    <w:rsid w:val="003A32CF"/>
    <w:rsid w:val="003A4C65"/>
    <w:rsid w:val="003B206F"/>
    <w:rsid w:val="003B4B03"/>
    <w:rsid w:val="003C0C95"/>
    <w:rsid w:val="003D560E"/>
    <w:rsid w:val="003E04AC"/>
    <w:rsid w:val="003E0F47"/>
    <w:rsid w:val="003E439B"/>
    <w:rsid w:val="003E4877"/>
    <w:rsid w:val="003E512B"/>
    <w:rsid w:val="003E67B4"/>
    <w:rsid w:val="003E7440"/>
    <w:rsid w:val="003F624A"/>
    <w:rsid w:val="00402EC7"/>
    <w:rsid w:val="0040364B"/>
    <w:rsid w:val="00404C95"/>
    <w:rsid w:val="004149BD"/>
    <w:rsid w:val="004159BE"/>
    <w:rsid w:val="00424A49"/>
    <w:rsid w:val="004266C4"/>
    <w:rsid w:val="004317A0"/>
    <w:rsid w:val="004346D0"/>
    <w:rsid w:val="00434908"/>
    <w:rsid w:val="00440F30"/>
    <w:rsid w:val="004417D7"/>
    <w:rsid w:val="0044593F"/>
    <w:rsid w:val="00445D53"/>
    <w:rsid w:val="00447265"/>
    <w:rsid w:val="00452089"/>
    <w:rsid w:val="00452DF7"/>
    <w:rsid w:val="0045409B"/>
    <w:rsid w:val="004557E2"/>
    <w:rsid w:val="004569EB"/>
    <w:rsid w:val="00457AD0"/>
    <w:rsid w:val="00460591"/>
    <w:rsid w:val="004648B0"/>
    <w:rsid w:val="00465178"/>
    <w:rsid w:val="004668F0"/>
    <w:rsid w:val="00466901"/>
    <w:rsid w:val="00467144"/>
    <w:rsid w:val="00474539"/>
    <w:rsid w:val="00477B7C"/>
    <w:rsid w:val="00482B2A"/>
    <w:rsid w:val="00484897"/>
    <w:rsid w:val="00486E5A"/>
    <w:rsid w:val="00492935"/>
    <w:rsid w:val="00494C42"/>
    <w:rsid w:val="00494C91"/>
    <w:rsid w:val="00496173"/>
    <w:rsid w:val="0049722A"/>
    <w:rsid w:val="004979CF"/>
    <w:rsid w:val="004A0A26"/>
    <w:rsid w:val="004A5CEF"/>
    <w:rsid w:val="004B39E4"/>
    <w:rsid w:val="004C1825"/>
    <w:rsid w:val="004C3170"/>
    <w:rsid w:val="004C3A00"/>
    <w:rsid w:val="004C4006"/>
    <w:rsid w:val="004C6457"/>
    <w:rsid w:val="004C7C7D"/>
    <w:rsid w:val="004D2112"/>
    <w:rsid w:val="004D3443"/>
    <w:rsid w:val="004D3C26"/>
    <w:rsid w:val="004D4B41"/>
    <w:rsid w:val="004E0B05"/>
    <w:rsid w:val="004E5C8C"/>
    <w:rsid w:val="004E7F76"/>
    <w:rsid w:val="004F2CEB"/>
    <w:rsid w:val="004F3AE7"/>
    <w:rsid w:val="004F6B34"/>
    <w:rsid w:val="00505132"/>
    <w:rsid w:val="005113C8"/>
    <w:rsid w:val="00513ADD"/>
    <w:rsid w:val="005207EC"/>
    <w:rsid w:val="00521403"/>
    <w:rsid w:val="00525750"/>
    <w:rsid w:val="005257BA"/>
    <w:rsid w:val="005268FF"/>
    <w:rsid w:val="00531AD4"/>
    <w:rsid w:val="00532655"/>
    <w:rsid w:val="005326A5"/>
    <w:rsid w:val="00533691"/>
    <w:rsid w:val="00534C5B"/>
    <w:rsid w:val="0054039E"/>
    <w:rsid w:val="0054230B"/>
    <w:rsid w:val="00542F85"/>
    <w:rsid w:val="00543D42"/>
    <w:rsid w:val="0055354A"/>
    <w:rsid w:val="00554E7F"/>
    <w:rsid w:val="00560448"/>
    <w:rsid w:val="00561399"/>
    <w:rsid w:val="00561CFB"/>
    <w:rsid w:val="00561DF1"/>
    <w:rsid w:val="0056348B"/>
    <w:rsid w:val="00563FC8"/>
    <w:rsid w:val="005650A0"/>
    <w:rsid w:val="00567C6F"/>
    <w:rsid w:val="00570FA5"/>
    <w:rsid w:val="005740AE"/>
    <w:rsid w:val="00575D68"/>
    <w:rsid w:val="00575FDF"/>
    <w:rsid w:val="005773F8"/>
    <w:rsid w:val="005815F7"/>
    <w:rsid w:val="00581C62"/>
    <w:rsid w:val="00583268"/>
    <w:rsid w:val="00583445"/>
    <w:rsid w:val="00592451"/>
    <w:rsid w:val="0059292C"/>
    <w:rsid w:val="005938FB"/>
    <w:rsid w:val="005A1079"/>
    <w:rsid w:val="005A197F"/>
    <w:rsid w:val="005A567C"/>
    <w:rsid w:val="005A7EA3"/>
    <w:rsid w:val="005B301C"/>
    <w:rsid w:val="005B3460"/>
    <w:rsid w:val="005B69C9"/>
    <w:rsid w:val="005C0441"/>
    <w:rsid w:val="005C2BA9"/>
    <w:rsid w:val="005C44FF"/>
    <w:rsid w:val="005D6377"/>
    <w:rsid w:val="005D641F"/>
    <w:rsid w:val="005D68F8"/>
    <w:rsid w:val="005E20CC"/>
    <w:rsid w:val="005E2EDA"/>
    <w:rsid w:val="005E39AD"/>
    <w:rsid w:val="005F004F"/>
    <w:rsid w:val="005F14D9"/>
    <w:rsid w:val="005F3294"/>
    <w:rsid w:val="005F3B33"/>
    <w:rsid w:val="005F4F27"/>
    <w:rsid w:val="005F5B65"/>
    <w:rsid w:val="005F7685"/>
    <w:rsid w:val="00606AB8"/>
    <w:rsid w:val="00606F0A"/>
    <w:rsid w:val="00606FF9"/>
    <w:rsid w:val="006136B6"/>
    <w:rsid w:val="00614710"/>
    <w:rsid w:val="0061746C"/>
    <w:rsid w:val="00621552"/>
    <w:rsid w:val="006228F8"/>
    <w:rsid w:val="006235D7"/>
    <w:rsid w:val="00626680"/>
    <w:rsid w:val="0063043A"/>
    <w:rsid w:val="00633128"/>
    <w:rsid w:val="006333A2"/>
    <w:rsid w:val="00640094"/>
    <w:rsid w:val="0064033D"/>
    <w:rsid w:val="00644EDA"/>
    <w:rsid w:val="006461D1"/>
    <w:rsid w:val="00657CE5"/>
    <w:rsid w:val="00662D51"/>
    <w:rsid w:val="0066358E"/>
    <w:rsid w:val="006659AB"/>
    <w:rsid w:val="00670863"/>
    <w:rsid w:val="00670ECC"/>
    <w:rsid w:val="0067356D"/>
    <w:rsid w:val="006737CE"/>
    <w:rsid w:val="00677527"/>
    <w:rsid w:val="00677C0B"/>
    <w:rsid w:val="0068112A"/>
    <w:rsid w:val="00681AE2"/>
    <w:rsid w:val="006829F0"/>
    <w:rsid w:val="006843CF"/>
    <w:rsid w:val="006858C6"/>
    <w:rsid w:val="006955B3"/>
    <w:rsid w:val="00696062"/>
    <w:rsid w:val="006A29A9"/>
    <w:rsid w:val="006A339D"/>
    <w:rsid w:val="006A5467"/>
    <w:rsid w:val="006A6EA3"/>
    <w:rsid w:val="006A7DE0"/>
    <w:rsid w:val="006B1A79"/>
    <w:rsid w:val="006B1AC6"/>
    <w:rsid w:val="006B3316"/>
    <w:rsid w:val="006B37BC"/>
    <w:rsid w:val="006B584C"/>
    <w:rsid w:val="006C2D31"/>
    <w:rsid w:val="006C79ED"/>
    <w:rsid w:val="006D0526"/>
    <w:rsid w:val="006D1EA6"/>
    <w:rsid w:val="006E042E"/>
    <w:rsid w:val="006E126F"/>
    <w:rsid w:val="006F3D2E"/>
    <w:rsid w:val="00704E46"/>
    <w:rsid w:val="00705018"/>
    <w:rsid w:val="00705628"/>
    <w:rsid w:val="0070671A"/>
    <w:rsid w:val="00706894"/>
    <w:rsid w:val="00706AEC"/>
    <w:rsid w:val="00706C97"/>
    <w:rsid w:val="007104CD"/>
    <w:rsid w:val="00711E10"/>
    <w:rsid w:val="007150A5"/>
    <w:rsid w:val="00720315"/>
    <w:rsid w:val="00720BE4"/>
    <w:rsid w:val="00730015"/>
    <w:rsid w:val="00750441"/>
    <w:rsid w:val="00761032"/>
    <w:rsid w:val="00770933"/>
    <w:rsid w:val="007709EC"/>
    <w:rsid w:val="00774517"/>
    <w:rsid w:val="0077495D"/>
    <w:rsid w:val="00781AAF"/>
    <w:rsid w:val="0078295A"/>
    <w:rsid w:val="00785367"/>
    <w:rsid w:val="0079141B"/>
    <w:rsid w:val="007928B6"/>
    <w:rsid w:val="007975CC"/>
    <w:rsid w:val="0079769A"/>
    <w:rsid w:val="00797C1B"/>
    <w:rsid w:val="007A05C3"/>
    <w:rsid w:val="007A13D5"/>
    <w:rsid w:val="007A18D7"/>
    <w:rsid w:val="007A25D6"/>
    <w:rsid w:val="007A4D0C"/>
    <w:rsid w:val="007B22D8"/>
    <w:rsid w:val="007B4735"/>
    <w:rsid w:val="007B50F5"/>
    <w:rsid w:val="007B78FC"/>
    <w:rsid w:val="007C1649"/>
    <w:rsid w:val="007C1CFE"/>
    <w:rsid w:val="007E3548"/>
    <w:rsid w:val="007E74D6"/>
    <w:rsid w:val="007F0A00"/>
    <w:rsid w:val="00800247"/>
    <w:rsid w:val="008024AA"/>
    <w:rsid w:val="00803849"/>
    <w:rsid w:val="00803BEA"/>
    <w:rsid w:val="00804511"/>
    <w:rsid w:val="00810E9E"/>
    <w:rsid w:val="00812099"/>
    <w:rsid w:val="0081218A"/>
    <w:rsid w:val="00814B75"/>
    <w:rsid w:val="00814C4F"/>
    <w:rsid w:val="008153F2"/>
    <w:rsid w:val="008178E5"/>
    <w:rsid w:val="00817C7D"/>
    <w:rsid w:val="00817E67"/>
    <w:rsid w:val="008207C2"/>
    <w:rsid w:val="00823D0F"/>
    <w:rsid w:val="00826F67"/>
    <w:rsid w:val="00830E2E"/>
    <w:rsid w:val="00832949"/>
    <w:rsid w:val="00835D6A"/>
    <w:rsid w:val="00836B41"/>
    <w:rsid w:val="00845232"/>
    <w:rsid w:val="008453A0"/>
    <w:rsid w:val="00845920"/>
    <w:rsid w:val="0085224B"/>
    <w:rsid w:val="008533E4"/>
    <w:rsid w:val="00864C79"/>
    <w:rsid w:val="008669F2"/>
    <w:rsid w:val="00871CD3"/>
    <w:rsid w:val="00875EAB"/>
    <w:rsid w:val="00882ED4"/>
    <w:rsid w:val="00884C00"/>
    <w:rsid w:val="00893EDE"/>
    <w:rsid w:val="00896D9B"/>
    <w:rsid w:val="00896EA3"/>
    <w:rsid w:val="008A19A8"/>
    <w:rsid w:val="008A2771"/>
    <w:rsid w:val="008A405A"/>
    <w:rsid w:val="008A49D2"/>
    <w:rsid w:val="008A5592"/>
    <w:rsid w:val="008A6C49"/>
    <w:rsid w:val="008B2829"/>
    <w:rsid w:val="008B2B9C"/>
    <w:rsid w:val="008B3115"/>
    <w:rsid w:val="008B3BFB"/>
    <w:rsid w:val="008B4E0E"/>
    <w:rsid w:val="008B54B3"/>
    <w:rsid w:val="008C1C64"/>
    <w:rsid w:val="008C3F86"/>
    <w:rsid w:val="008C659D"/>
    <w:rsid w:val="008D0FAE"/>
    <w:rsid w:val="008D240C"/>
    <w:rsid w:val="008D6C1E"/>
    <w:rsid w:val="008E2BEB"/>
    <w:rsid w:val="008F1DF8"/>
    <w:rsid w:val="008F2B8A"/>
    <w:rsid w:val="008F7CC6"/>
    <w:rsid w:val="00900847"/>
    <w:rsid w:val="00907C31"/>
    <w:rsid w:val="00907DD0"/>
    <w:rsid w:val="00907F26"/>
    <w:rsid w:val="0091580A"/>
    <w:rsid w:val="009238BD"/>
    <w:rsid w:val="00925494"/>
    <w:rsid w:val="00925EC3"/>
    <w:rsid w:val="009269E4"/>
    <w:rsid w:val="00927072"/>
    <w:rsid w:val="00932A48"/>
    <w:rsid w:val="0095231A"/>
    <w:rsid w:val="009537B6"/>
    <w:rsid w:val="0096152D"/>
    <w:rsid w:val="00961D02"/>
    <w:rsid w:val="00965344"/>
    <w:rsid w:val="009705CE"/>
    <w:rsid w:val="009713D5"/>
    <w:rsid w:val="0097260D"/>
    <w:rsid w:val="00972CE8"/>
    <w:rsid w:val="00974551"/>
    <w:rsid w:val="00977118"/>
    <w:rsid w:val="00985D69"/>
    <w:rsid w:val="00994124"/>
    <w:rsid w:val="009949C8"/>
    <w:rsid w:val="009A628C"/>
    <w:rsid w:val="009B00B0"/>
    <w:rsid w:val="009B0406"/>
    <w:rsid w:val="009B4DEC"/>
    <w:rsid w:val="009C20EE"/>
    <w:rsid w:val="009C4F72"/>
    <w:rsid w:val="009D63DE"/>
    <w:rsid w:val="009D69B8"/>
    <w:rsid w:val="009E12BB"/>
    <w:rsid w:val="009E32A2"/>
    <w:rsid w:val="009E5D4E"/>
    <w:rsid w:val="009E5FA0"/>
    <w:rsid w:val="009F2229"/>
    <w:rsid w:val="009F3D19"/>
    <w:rsid w:val="009F4107"/>
    <w:rsid w:val="00A018EA"/>
    <w:rsid w:val="00A03C84"/>
    <w:rsid w:val="00A06F48"/>
    <w:rsid w:val="00A13B6C"/>
    <w:rsid w:val="00A166D2"/>
    <w:rsid w:val="00A169BF"/>
    <w:rsid w:val="00A20D84"/>
    <w:rsid w:val="00A21E97"/>
    <w:rsid w:val="00A25A75"/>
    <w:rsid w:val="00A25E51"/>
    <w:rsid w:val="00A366B4"/>
    <w:rsid w:val="00A37762"/>
    <w:rsid w:val="00A42FEF"/>
    <w:rsid w:val="00A44FD0"/>
    <w:rsid w:val="00A4500B"/>
    <w:rsid w:val="00A47893"/>
    <w:rsid w:val="00A47D32"/>
    <w:rsid w:val="00A62A8C"/>
    <w:rsid w:val="00A66ACB"/>
    <w:rsid w:val="00A7017D"/>
    <w:rsid w:val="00A71C6A"/>
    <w:rsid w:val="00A7351F"/>
    <w:rsid w:val="00A7589A"/>
    <w:rsid w:val="00A8067D"/>
    <w:rsid w:val="00A831FF"/>
    <w:rsid w:val="00A8506D"/>
    <w:rsid w:val="00A8552B"/>
    <w:rsid w:val="00A86C17"/>
    <w:rsid w:val="00A921D5"/>
    <w:rsid w:val="00AA17BF"/>
    <w:rsid w:val="00AA1BE1"/>
    <w:rsid w:val="00AA57AE"/>
    <w:rsid w:val="00AA6FD5"/>
    <w:rsid w:val="00AB1118"/>
    <w:rsid w:val="00AB29A4"/>
    <w:rsid w:val="00AB2C45"/>
    <w:rsid w:val="00AB37D3"/>
    <w:rsid w:val="00AB3CF5"/>
    <w:rsid w:val="00AB6243"/>
    <w:rsid w:val="00AC45B1"/>
    <w:rsid w:val="00AC5BEB"/>
    <w:rsid w:val="00AE1A54"/>
    <w:rsid w:val="00AE2E2B"/>
    <w:rsid w:val="00AF0F6A"/>
    <w:rsid w:val="00AF299C"/>
    <w:rsid w:val="00AF4753"/>
    <w:rsid w:val="00B00FE6"/>
    <w:rsid w:val="00B047F9"/>
    <w:rsid w:val="00B06D42"/>
    <w:rsid w:val="00B07548"/>
    <w:rsid w:val="00B12498"/>
    <w:rsid w:val="00B12E73"/>
    <w:rsid w:val="00B16E95"/>
    <w:rsid w:val="00B205ED"/>
    <w:rsid w:val="00B20969"/>
    <w:rsid w:val="00B22322"/>
    <w:rsid w:val="00B23C01"/>
    <w:rsid w:val="00B24C1F"/>
    <w:rsid w:val="00B30E58"/>
    <w:rsid w:val="00B37578"/>
    <w:rsid w:val="00B43773"/>
    <w:rsid w:val="00B442D7"/>
    <w:rsid w:val="00B46B3C"/>
    <w:rsid w:val="00B5023B"/>
    <w:rsid w:val="00B5533D"/>
    <w:rsid w:val="00B57B2E"/>
    <w:rsid w:val="00B63199"/>
    <w:rsid w:val="00B64158"/>
    <w:rsid w:val="00B67933"/>
    <w:rsid w:val="00B770C5"/>
    <w:rsid w:val="00B81669"/>
    <w:rsid w:val="00B85F55"/>
    <w:rsid w:val="00B86299"/>
    <w:rsid w:val="00B87EDF"/>
    <w:rsid w:val="00B93421"/>
    <w:rsid w:val="00B94479"/>
    <w:rsid w:val="00BA0830"/>
    <w:rsid w:val="00BA147A"/>
    <w:rsid w:val="00BA531E"/>
    <w:rsid w:val="00BA6BB2"/>
    <w:rsid w:val="00BB3644"/>
    <w:rsid w:val="00BB7379"/>
    <w:rsid w:val="00BC3C94"/>
    <w:rsid w:val="00BC4F30"/>
    <w:rsid w:val="00BD0C1E"/>
    <w:rsid w:val="00BD30CE"/>
    <w:rsid w:val="00BD3D6A"/>
    <w:rsid w:val="00BE19A1"/>
    <w:rsid w:val="00BE6793"/>
    <w:rsid w:val="00BF4B53"/>
    <w:rsid w:val="00BF4E1B"/>
    <w:rsid w:val="00BF67DC"/>
    <w:rsid w:val="00C02708"/>
    <w:rsid w:val="00C0600E"/>
    <w:rsid w:val="00C079E5"/>
    <w:rsid w:val="00C20D33"/>
    <w:rsid w:val="00C24336"/>
    <w:rsid w:val="00C30E3D"/>
    <w:rsid w:val="00C36EBE"/>
    <w:rsid w:val="00C40603"/>
    <w:rsid w:val="00C45380"/>
    <w:rsid w:val="00C468FE"/>
    <w:rsid w:val="00C46FE6"/>
    <w:rsid w:val="00C526DB"/>
    <w:rsid w:val="00C565B5"/>
    <w:rsid w:val="00C63290"/>
    <w:rsid w:val="00C65D62"/>
    <w:rsid w:val="00C67992"/>
    <w:rsid w:val="00C70897"/>
    <w:rsid w:val="00C74FDD"/>
    <w:rsid w:val="00C84200"/>
    <w:rsid w:val="00C84726"/>
    <w:rsid w:val="00C85220"/>
    <w:rsid w:val="00C8729F"/>
    <w:rsid w:val="00C93237"/>
    <w:rsid w:val="00C938A1"/>
    <w:rsid w:val="00CA034D"/>
    <w:rsid w:val="00CA0770"/>
    <w:rsid w:val="00CB00EA"/>
    <w:rsid w:val="00CB184C"/>
    <w:rsid w:val="00CB6250"/>
    <w:rsid w:val="00CB6E60"/>
    <w:rsid w:val="00CC10F2"/>
    <w:rsid w:val="00CC34D4"/>
    <w:rsid w:val="00CC6C6D"/>
    <w:rsid w:val="00CD0152"/>
    <w:rsid w:val="00CD0898"/>
    <w:rsid w:val="00CD0A28"/>
    <w:rsid w:val="00CD13FC"/>
    <w:rsid w:val="00CE14C3"/>
    <w:rsid w:val="00CE37D8"/>
    <w:rsid w:val="00CE4118"/>
    <w:rsid w:val="00CF026E"/>
    <w:rsid w:val="00D02A97"/>
    <w:rsid w:val="00D03663"/>
    <w:rsid w:val="00D070FD"/>
    <w:rsid w:val="00D14845"/>
    <w:rsid w:val="00D1508D"/>
    <w:rsid w:val="00D150B7"/>
    <w:rsid w:val="00D20AA4"/>
    <w:rsid w:val="00D22F6D"/>
    <w:rsid w:val="00D27826"/>
    <w:rsid w:val="00D3222D"/>
    <w:rsid w:val="00D32980"/>
    <w:rsid w:val="00D37D25"/>
    <w:rsid w:val="00D43DFB"/>
    <w:rsid w:val="00D4509F"/>
    <w:rsid w:val="00D5195E"/>
    <w:rsid w:val="00D540AA"/>
    <w:rsid w:val="00D5538B"/>
    <w:rsid w:val="00D57B1D"/>
    <w:rsid w:val="00D64931"/>
    <w:rsid w:val="00D6668B"/>
    <w:rsid w:val="00D679F3"/>
    <w:rsid w:val="00D721FD"/>
    <w:rsid w:val="00D763A4"/>
    <w:rsid w:val="00D80998"/>
    <w:rsid w:val="00D8548E"/>
    <w:rsid w:val="00D856B6"/>
    <w:rsid w:val="00D87BCF"/>
    <w:rsid w:val="00D91062"/>
    <w:rsid w:val="00D9607C"/>
    <w:rsid w:val="00D96878"/>
    <w:rsid w:val="00DA1F9A"/>
    <w:rsid w:val="00DA24DD"/>
    <w:rsid w:val="00DA33BC"/>
    <w:rsid w:val="00DA6F7B"/>
    <w:rsid w:val="00DB12A4"/>
    <w:rsid w:val="00DB54CB"/>
    <w:rsid w:val="00DC064E"/>
    <w:rsid w:val="00DC3030"/>
    <w:rsid w:val="00DC5C97"/>
    <w:rsid w:val="00DC5EE0"/>
    <w:rsid w:val="00DC71FD"/>
    <w:rsid w:val="00DC7FFE"/>
    <w:rsid w:val="00DD12D6"/>
    <w:rsid w:val="00DD21C6"/>
    <w:rsid w:val="00DE5F69"/>
    <w:rsid w:val="00DE694A"/>
    <w:rsid w:val="00DE7D7B"/>
    <w:rsid w:val="00DF2922"/>
    <w:rsid w:val="00DF5B4D"/>
    <w:rsid w:val="00E006FF"/>
    <w:rsid w:val="00E0474A"/>
    <w:rsid w:val="00E07481"/>
    <w:rsid w:val="00E132FD"/>
    <w:rsid w:val="00E13DA7"/>
    <w:rsid w:val="00E15389"/>
    <w:rsid w:val="00E15EA7"/>
    <w:rsid w:val="00E163A1"/>
    <w:rsid w:val="00E175D1"/>
    <w:rsid w:val="00E252AB"/>
    <w:rsid w:val="00E30668"/>
    <w:rsid w:val="00E31569"/>
    <w:rsid w:val="00E36AD0"/>
    <w:rsid w:val="00E429AA"/>
    <w:rsid w:val="00E42B6D"/>
    <w:rsid w:val="00E52283"/>
    <w:rsid w:val="00E53540"/>
    <w:rsid w:val="00E56369"/>
    <w:rsid w:val="00E609FE"/>
    <w:rsid w:val="00E616C9"/>
    <w:rsid w:val="00E61906"/>
    <w:rsid w:val="00E6671D"/>
    <w:rsid w:val="00E72F28"/>
    <w:rsid w:val="00E77190"/>
    <w:rsid w:val="00E83767"/>
    <w:rsid w:val="00E90CF5"/>
    <w:rsid w:val="00E9421F"/>
    <w:rsid w:val="00E94524"/>
    <w:rsid w:val="00EA4934"/>
    <w:rsid w:val="00EA7FE8"/>
    <w:rsid w:val="00EB2B58"/>
    <w:rsid w:val="00EB3461"/>
    <w:rsid w:val="00EB579E"/>
    <w:rsid w:val="00EC0FB8"/>
    <w:rsid w:val="00EC134D"/>
    <w:rsid w:val="00ED0A76"/>
    <w:rsid w:val="00ED7084"/>
    <w:rsid w:val="00EE2539"/>
    <w:rsid w:val="00EE5B45"/>
    <w:rsid w:val="00EF1E97"/>
    <w:rsid w:val="00EF3857"/>
    <w:rsid w:val="00EF5185"/>
    <w:rsid w:val="00EF6533"/>
    <w:rsid w:val="00EF720B"/>
    <w:rsid w:val="00F02335"/>
    <w:rsid w:val="00F15805"/>
    <w:rsid w:val="00F1694A"/>
    <w:rsid w:val="00F17073"/>
    <w:rsid w:val="00F1712E"/>
    <w:rsid w:val="00F2112C"/>
    <w:rsid w:val="00F23EB8"/>
    <w:rsid w:val="00F2401B"/>
    <w:rsid w:val="00F31C48"/>
    <w:rsid w:val="00F33E57"/>
    <w:rsid w:val="00F340AF"/>
    <w:rsid w:val="00F34284"/>
    <w:rsid w:val="00F34F3A"/>
    <w:rsid w:val="00F36127"/>
    <w:rsid w:val="00F37458"/>
    <w:rsid w:val="00F4152F"/>
    <w:rsid w:val="00F4305A"/>
    <w:rsid w:val="00F51061"/>
    <w:rsid w:val="00F53902"/>
    <w:rsid w:val="00F545FF"/>
    <w:rsid w:val="00F6246D"/>
    <w:rsid w:val="00F639B5"/>
    <w:rsid w:val="00F72F2F"/>
    <w:rsid w:val="00F80C00"/>
    <w:rsid w:val="00F8432D"/>
    <w:rsid w:val="00F87544"/>
    <w:rsid w:val="00F87A98"/>
    <w:rsid w:val="00F92020"/>
    <w:rsid w:val="00F9404D"/>
    <w:rsid w:val="00F94AA3"/>
    <w:rsid w:val="00F96D80"/>
    <w:rsid w:val="00FA4575"/>
    <w:rsid w:val="00FA520F"/>
    <w:rsid w:val="00FA5FC2"/>
    <w:rsid w:val="00FA79D5"/>
    <w:rsid w:val="00FB1558"/>
    <w:rsid w:val="00FB1F6E"/>
    <w:rsid w:val="00FB5C00"/>
    <w:rsid w:val="00FC26A7"/>
    <w:rsid w:val="00FC4D28"/>
    <w:rsid w:val="00FC50EE"/>
    <w:rsid w:val="00FC55AA"/>
    <w:rsid w:val="00FC5621"/>
    <w:rsid w:val="00FC58B3"/>
    <w:rsid w:val="00FD2B4A"/>
    <w:rsid w:val="00FD70E7"/>
    <w:rsid w:val="00FD7F3B"/>
    <w:rsid w:val="00FE1276"/>
    <w:rsid w:val="00FE46F9"/>
    <w:rsid w:val="00FE4F7A"/>
    <w:rsid w:val="00FE525C"/>
    <w:rsid w:val="00FF0AE0"/>
    <w:rsid w:val="00FF0FE3"/>
    <w:rsid w:val="00FF765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F1CE7"/>
  <w15:docId w15:val="{CCBAE1BA-BCA9-41AF-972C-09D6E7E8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04C95"/>
    <w:rPr>
      <w:rFonts w:ascii="Times New Roman" w:hAnsi="Times New Roman"/>
      <w:sz w:val="24"/>
      <w:szCs w:val="24"/>
      <w:lang w:eastAsia="it-IT"/>
    </w:rPr>
  </w:style>
  <w:style w:type="paragraph" w:styleId="Nadpis1">
    <w:name w:val="heading 1"/>
    <w:basedOn w:val="Normln"/>
    <w:next w:val="Normln"/>
    <w:link w:val="Nadpis1Char"/>
    <w:qFormat/>
    <w:rsid w:val="00466901"/>
    <w:pPr>
      <w:keepNext/>
      <w:keepLines/>
      <w:spacing w:before="48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404C95"/>
    <w:rPr>
      <w:color w:val="0000FF"/>
      <w:u w:val="single"/>
    </w:rPr>
  </w:style>
  <w:style w:type="paragraph" w:styleId="Zhlav">
    <w:name w:val="header"/>
    <w:basedOn w:val="Normln"/>
    <w:link w:val="ZhlavChar"/>
    <w:rsid w:val="00404C95"/>
    <w:pPr>
      <w:tabs>
        <w:tab w:val="center" w:pos="4819"/>
        <w:tab w:val="right" w:pos="9638"/>
      </w:tabs>
    </w:pPr>
  </w:style>
  <w:style w:type="character" w:customStyle="1" w:styleId="ZhlavChar">
    <w:name w:val="Záhlaví Char"/>
    <w:link w:val="Zhlav"/>
    <w:locked/>
    <w:rsid w:val="00404C95"/>
    <w:rPr>
      <w:rFonts w:ascii="Times New Roman" w:hAnsi="Times New Roman" w:cs="Times New Roman"/>
      <w:sz w:val="24"/>
      <w:szCs w:val="24"/>
      <w:lang w:val="it-IT" w:eastAsia="it-IT"/>
    </w:rPr>
  </w:style>
  <w:style w:type="character" w:styleId="slostrnky">
    <w:name w:val="page number"/>
    <w:rsid w:val="00404C95"/>
    <w:rPr>
      <w:rFonts w:cs="Times New Roman"/>
    </w:rPr>
  </w:style>
  <w:style w:type="paragraph" w:customStyle="1" w:styleId="Odstavecseseznamem1">
    <w:name w:val="Odstavec se seznamem1"/>
    <w:basedOn w:val="Normln"/>
    <w:rsid w:val="00404C95"/>
    <w:pPr>
      <w:ind w:left="720"/>
      <w:contextualSpacing/>
    </w:pPr>
  </w:style>
  <w:style w:type="character" w:styleId="Odkaznakoment">
    <w:name w:val="annotation reference"/>
    <w:semiHidden/>
    <w:rsid w:val="00404C95"/>
    <w:rPr>
      <w:rFonts w:cs="Times New Roman"/>
      <w:sz w:val="16"/>
      <w:szCs w:val="16"/>
    </w:rPr>
  </w:style>
  <w:style w:type="paragraph" w:styleId="Textkomente">
    <w:name w:val="annotation text"/>
    <w:basedOn w:val="Normln"/>
    <w:link w:val="TextkomenteChar"/>
    <w:uiPriority w:val="99"/>
    <w:semiHidden/>
    <w:rsid w:val="00404C95"/>
    <w:rPr>
      <w:sz w:val="20"/>
      <w:szCs w:val="20"/>
    </w:rPr>
  </w:style>
  <w:style w:type="character" w:customStyle="1" w:styleId="TextkomenteChar">
    <w:name w:val="Text komentáře Char"/>
    <w:link w:val="Textkomente"/>
    <w:uiPriority w:val="99"/>
    <w:semiHidden/>
    <w:locked/>
    <w:rsid w:val="00404C95"/>
    <w:rPr>
      <w:rFonts w:ascii="Times New Roman" w:hAnsi="Times New Roman" w:cs="Times New Roman"/>
      <w:sz w:val="20"/>
      <w:szCs w:val="20"/>
      <w:lang w:val="it-IT" w:eastAsia="it-IT"/>
    </w:rPr>
  </w:style>
  <w:style w:type="character" w:customStyle="1" w:styleId="apple-converted-space">
    <w:name w:val="apple-converted-space"/>
    <w:rsid w:val="00404C95"/>
    <w:rPr>
      <w:rFonts w:cs="Times New Roman"/>
    </w:rPr>
  </w:style>
  <w:style w:type="paragraph" w:styleId="Textbubliny">
    <w:name w:val="Balloon Text"/>
    <w:basedOn w:val="Normln"/>
    <w:link w:val="TextbublinyChar"/>
    <w:semiHidden/>
    <w:rsid w:val="00404C95"/>
    <w:rPr>
      <w:rFonts w:ascii="Tahoma" w:hAnsi="Tahoma" w:cs="Tahoma"/>
      <w:sz w:val="16"/>
      <w:szCs w:val="16"/>
    </w:rPr>
  </w:style>
  <w:style w:type="character" w:customStyle="1" w:styleId="TextbublinyChar">
    <w:name w:val="Text bubliny Char"/>
    <w:link w:val="Textbubliny"/>
    <w:semiHidden/>
    <w:locked/>
    <w:rsid w:val="00404C95"/>
    <w:rPr>
      <w:rFonts w:ascii="Tahoma" w:hAnsi="Tahoma" w:cs="Tahoma"/>
      <w:sz w:val="16"/>
      <w:szCs w:val="16"/>
      <w:lang w:val="it-IT" w:eastAsia="it-IT"/>
    </w:rPr>
  </w:style>
  <w:style w:type="paragraph" w:styleId="Zpat">
    <w:name w:val="footer"/>
    <w:basedOn w:val="Normln"/>
    <w:link w:val="ZpatChar"/>
    <w:rsid w:val="00404C95"/>
    <w:pPr>
      <w:tabs>
        <w:tab w:val="center" w:pos="4536"/>
        <w:tab w:val="right" w:pos="9072"/>
      </w:tabs>
    </w:pPr>
  </w:style>
  <w:style w:type="character" w:customStyle="1" w:styleId="ZpatChar">
    <w:name w:val="Zápatí Char"/>
    <w:link w:val="Zpat"/>
    <w:locked/>
    <w:rsid w:val="00404C95"/>
    <w:rPr>
      <w:rFonts w:ascii="Times New Roman" w:hAnsi="Times New Roman" w:cs="Times New Roman"/>
      <w:sz w:val="24"/>
      <w:szCs w:val="24"/>
      <w:lang w:val="it-IT" w:eastAsia="it-IT"/>
    </w:rPr>
  </w:style>
  <w:style w:type="character" w:customStyle="1" w:styleId="Nadpis1Char">
    <w:name w:val="Nadpis 1 Char"/>
    <w:link w:val="Nadpis1"/>
    <w:locked/>
    <w:rsid w:val="00466901"/>
    <w:rPr>
      <w:rFonts w:ascii="Cambria" w:hAnsi="Cambria" w:cs="Times New Roman"/>
      <w:b/>
      <w:bCs/>
      <w:color w:val="365F91"/>
      <w:sz w:val="28"/>
      <w:szCs w:val="28"/>
      <w:lang w:val="it-IT" w:eastAsia="it-IT"/>
    </w:rPr>
  </w:style>
  <w:style w:type="paragraph" w:styleId="Normlnweb">
    <w:name w:val="Normal (Web)"/>
    <w:basedOn w:val="Normln"/>
    <w:semiHidden/>
    <w:rsid w:val="00466901"/>
    <w:pPr>
      <w:spacing w:before="100" w:beforeAutospacing="1" w:after="100" w:afterAutospacing="1"/>
    </w:pPr>
    <w:rPr>
      <w:lang w:eastAsia="cs-CZ"/>
    </w:rPr>
  </w:style>
  <w:style w:type="paragraph" w:styleId="Pedmtkomente">
    <w:name w:val="annotation subject"/>
    <w:basedOn w:val="Textkomente"/>
    <w:next w:val="Textkomente"/>
    <w:link w:val="PedmtkomenteChar"/>
    <w:semiHidden/>
    <w:rsid w:val="00190398"/>
    <w:rPr>
      <w:b/>
      <w:bCs/>
    </w:rPr>
  </w:style>
  <w:style w:type="character" w:customStyle="1" w:styleId="PedmtkomenteChar">
    <w:name w:val="Předmět komentáře Char"/>
    <w:link w:val="Pedmtkomente"/>
    <w:semiHidden/>
    <w:locked/>
    <w:rsid w:val="00190398"/>
    <w:rPr>
      <w:rFonts w:ascii="Times New Roman" w:hAnsi="Times New Roman" w:cs="Times New Roman"/>
      <w:b/>
      <w:bCs/>
      <w:sz w:val="20"/>
      <w:szCs w:val="20"/>
      <w:lang w:val="it-IT" w:eastAsia="it-IT"/>
    </w:rPr>
  </w:style>
  <w:style w:type="table" w:styleId="Mkatabulky">
    <w:name w:val="Table Grid"/>
    <w:basedOn w:val="Normlntabulka"/>
    <w:uiPriority w:val="59"/>
    <w:rsid w:val="00FD7F3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semiHidden/>
    <w:rsid w:val="002F78FF"/>
    <w:rPr>
      <w:rFonts w:cs="Times New Roman"/>
      <w:color w:val="800080"/>
      <w:u w:val="single"/>
    </w:rPr>
  </w:style>
  <w:style w:type="character" w:styleId="Zdraznn">
    <w:name w:val="Emphasis"/>
    <w:qFormat/>
    <w:rsid w:val="00E83767"/>
    <w:rPr>
      <w:rFonts w:cs="Times New Roman"/>
      <w:i/>
      <w:iCs/>
    </w:rPr>
  </w:style>
  <w:style w:type="table" w:customStyle="1" w:styleId="Mkatabulky1">
    <w:name w:val="Mřížka tabulky1"/>
    <w:rsid w:val="00D070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6E126F"/>
    <w:pPr>
      <w:ind w:left="720"/>
      <w:contextualSpacing/>
    </w:pPr>
    <w:rPr>
      <w:rFonts w:eastAsia="Times New Roman"/>
    </w:rPr>
  </w:style>
  <w:style w:type="table" w:customStyle="1" w:styleId="Mkatabulky2">
    <w:name w:val="Mřížka tabulky2"/>
    <w:basedOn w:val="Normlntabulka"/>
    <w:next w:val="Mkatabulky"/>
    <w:uiPriority w:val="59"/>
    <w:rsid w:val="004A0A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2680B"/>
    <w:rPr>
      <w:rFonts w:ascii="Times New Roman" w:hAnsi="Times New Roman"/>
      <w:sz w:val="24"/>
      <w:szCs w:val="24"/>
      <w:lang w:eastAsia="it-IT"/>
    </w:rPr>
  </w:style>
  <w:style w:type="character" w:customStyle="1" w:styleId="st">
    <w:name w:val="st"/>
    <w:basedOn w:val="Standardnpsmoodstavce"/>
    <w:rsid w:val="00197398"/>
  </w:style>
  <w:style w:type="paragraph" w:customStyle="1" w:styleId="Standard1">
    <w:name w:val="Standard1"/>
    <w:rsid w:val="00197398"/>
    <w:pPr>
      <w:suppressAutoHyphens/>
      <w:autoSpaceDN w:val="0"/>
      <w:spacing w:after="200" w:line="276" w:lineRule="auto"/>
      <w:textAlignment w:val="baseline"/>
    </w:pPr>
    <w:rPr>
      <w:rFonts w:eastAsia="SimSun" w:cs="F"/>
      <w:kern w:val="3"/>
      <w:sz w:val="22"/>
      <w:szCs w:val="22"/>
      <w:lang w:eastAsia="en-US"/>
    </w:rPr>
  </w:style>
  <w:style w:type="paragraph" w:customStyle="1" w:styleId="Nadpis11">
    <w:name w:val="Nadpis 11"/>
    <w:basedOn w:val="Standard1"/>
    <w:next w:val="Normln"/>
    <w:rsid w:val="00197398"/>
    <w:pPr>
      <w:spacing w:before="100" w:after="100" w:line="240" w:lineRule="auto"/>
      <w:outlineLvl w:val="0"/>
    </w:pPr>
    <w:rPr>
      <w:rFonts w:ascii="Times New Roman" w:eastAsia="Times New Roman" w:hAnsi="Times New Roman" w:cs="Times New Roman"/>
      <w:b/>
      <w:bCs/>
      <w:sz w:val="48"/>
      <w:szCs w:val="4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235363452">
      <w:bodyDiv w:val="1"/>
      <w:marLeft w:val="0"/>
      <w:marRight w:val="0"/>
      <w:marTop w:val="0"/>
      <w:marBottom w:val="0"/>
      <w:divBdr>
        <w:top w:val="none" w:sz="0" w:space="0" w:color="auto"/>
        <w:left w:val="none" w:sz="0" w:space="0" w:color="auto"/>
        <w:bottom w:val="none" w:sz="0" w:space="0" w:color="auto"/>
        <w:right w:val="none" w:sz="0" w:space="0" w:color="auto"/>
      </w:divBdr>
    </w:div>
    <w:div w:id="460997199">
      <w:bodyDiv w:val="1"/>
      <w:marLeft w:val="0"/>
      <w:marRight w:val="0"/>
      <w:marTop w:val="0"/>
      <w:marBottom w:val="0"/>
      <w:divBdr>
        <w:top w:val="none" w:sz="0" w:space="0" w:color="auto"/>
        <w:left w:val="none" w:sz="0" w:space="0" w:color="auto"/>
        <w:bottom w:val="none" w:sz="0" w:space="0" w:color="auto"/>
        <w:right w:val="none" w:sz="0" w:space="0" w:color="auto"/>
      </w:divBdr>
    </w:div>
    <w:div w:id="471868212">
      <w:bodyDiv w:val="1"/>
      <w:marLeft w:val="0"/>
      <w:marRight w:val="0"/>
      <w:marTop w:val="0"/>
      <w:marBottom w:val="0"/>
      <w:divBdr>
        <w:top w:val="none" w:sz="0" w:space="0" w:color="auto"/>
        <w:left w:val="none" w:sz="0" w:space="0" w:color="auto"/>
        <w:bottom w:val="none" w:sz="0" w:space="0" w:color="auto"/>
        <w:right w:val="none" w:sz="0" w:space="0" w:color="auto"/>
      </w:divBdr>
    </w:div>
    <w:div w:id="501315727">
      <w:bodyDiv w:val="1"/>
      <w:marLeft w:val="0"/>
      <w:marRight w:val="0"/>
      <w:marTop w:val="0"/>
      <w:marBottom w:val="0"/>
      <w:divBdr>
        <w:top w:val="none" w:sz="0" w:space="0" w:color="auto"/>
        <w:left w:val="none" w:sz="0" w:space="0" w:color="auto"/>
        <w:bottom w:val="none" w:sz="0" w:space="0" w:color="auto"/>
        <w:right w:val="none" w:sz="0" w:space="0" w:color="auto"/>
      </w:divBdr>
    </w:div>
    <w:div w:id="625964960">
      <w:bodyDiv w:val="1"/>
      <w:marLeft w:val="0"/>
      <w:marRight w:val="0"/>
      <w:marTop w:val="0"/>
      <w:marBottom w:val="0"/>
      <w:divBdr>
        <w:top w:val="none" w:sz="0" w:space="0" w:color="auto"/>
        <w:left w:val="none" w:sz="0" w:space="0" w:color="auto"/>
        <w:bottom w:val="none" w:sz="0" w:space="0" w:color="auto"/>
        <w:right w:val="none" w:sz="0" w:space="0" w:color="auto"/>
      </w:divBdr>
    </w:div>
    <w:div w:id="930117168">
      <w:bodyDiv w:val="1"/>
      <w:marLeft w:val="0"/>
      <w:marRight w:val="0"/>
      <w:marTop w:val="0"/>
      <w:marBottom w:val="0"/>
      <w:divBdr>
        <w:top w:val="none" w:sz="0" w:space="0" w:color="auto"/>
        <w:left w:val="none" w:sz="0" w:space="0" w:color="auto"/>
        <w:bottom w:val="none" w:sz="0" w:space="0" w:color="auto"/>
        <w:right w:val="none" w:sz="0" w:space="0" w:color="auto"/>
      </w:divBdr>
    </w:div>
    <w:div w:id="972637592">
      <w:bodyDiv w:val="1"/>
      <w:marLeft w:val="0"/>
      <w:marRight w:val="0"/>
      <w:marTop w:val="0"/>
      <w:marBottom w:val="0"/>
      <w:divBdr>
        <w:top w:val="none" w:sz="0" w:space="0" w:color="auto"/>
        <w:left w:val="none" w:sz="0" w:space="0" w:color="auto"/>
        <w:bottom w:val="none" w:sz="0" w:space="0" w:color="auto"/>
        <w:right w:val="none" w:sz="0" w:space="0" w:color="auto"/>
      </w:divBdr>
    </w:div>
    <w:div w:id="1025014315">
      <w:bodyDiv w:val="1"/>
      <w:marLeft w:val="0"/>
      <w:marRight w:val="0"/>
      <w:marTop w:val="0"/>
      <w:marBottom w:val="0"/>
      <w:divBdr>
        <w:top w:val="none" w:sz="0" w:space="0" w:color="auto"/>
        <w:left w:val="none" w:sz="0" w:space="0" w:color="auto"/>
        <w:bottom w:val="none" w:sz="0" w:space="0" w:color="auto"/>
        <w:right w:val="none" w:sz="0" w:space="0" w:color="auto"/>
      </w:divBdr>
    </w:div>
    <w:div w:id="1285236300">
      <w:bodyDiv w:val="1"/>
      <w:marLeft w:val="0"/>
      <w:marRight w:val="0"/>
      <w:marTop w:val="0"/>
      <w:marBottom w:val="0"/>
      <w:divBdr>
        <w:top w:val="none" w:sz="0" w:space="0" w:color="auto"/>
        <w:left w:val="none" w:sz="0" w:space="0" w:color="auto"/>
        <w:bottom w:val="none" w:sz="0" w:space="0" w:color="auto"/>
        <w:right w:val="none" w:sz="0" w:space="0" w:color="auto"/>
      </w:divBdr>
    </w:div>
    <w:div w:id="1360928871">
      <w:bodyDiv w:val="1"/>
      <w:marLeft w:val="0"/>
      <w:marRight w:val="0"/>
      <w:marTop w:val="0"/>
      <w:marBottom w:val="0"/>
      <w:divBdr>
        <w:top w:val="none" w:sz="0" w:space="0" w:color="auto"/>
        <w:left w:val="none" w:sz="0" w:space="0" w:color="auto"/>
        <w:bottom w:val="none" w:sz="0" w:space="0" w:color="auto"/>
        <w:right w:val="none" w:sz="0" w:space="0" w:color="auto"/>
      </w:divBdr>
    </w:div>
    <w:div w:id="1577932034">
      <w:bodyDiv w:val="1"/>
      <w:marLeft w:val="0"/>
      <w:marRight w:val="0"/>
      <w:marTop w:val="0"/>
      <w:marBottom w:val="0"/>
      <w:divBdr>
        <w:top w:val="none" w:sz="0" w:space="0" w:color="auto"/>
        <w:left w:val="none" w:sz="0" w:space="0" w:color="auto"/>
        <w:bottom w:val="none" w:sz="0" w:space="0" w:color="auto"/>
        <w:right w:val="none" w:sz="0" w:space="0" w:color="auto"/>
      </w:divBdr>
    </w:div>
    <w:div w:id="165703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0498D-43AE-4A72-9325-7882562F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3471</Words>
  <Characters>20479</Characters>
  <Application>Microsoft Office Word</Application>
  <DocSecurity>8</DocSecurity>
  <Lines>170</Lines>
  <Paragraphs>47</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Poučení a informovaný souhlas s preimplantačním genetickým vyšetřením</vt:lpstr>
      <vt:lpstr>Poučení a informovaný souhlas s preimplantačním genetickým vyšetřením</vt:lpstr>
    </vt:vector>
  </TitlesOfParts>
  <Company>Microsoft</Company>
  <LinksUpToDate>false</LinksUpToDate>
  <CharactersWithSpaces>23903</CharactersWithSpaces>
  <SharedDoc>false</SharedDoc>
  <HLinks>
    <vt:vector size="6" baseType="variant">
      <vt:variant>
        <vt:i4>7733362</vt:i4>
      </vt:variant>
      <vt:variant>
        <vt:i4>0</vt:i4>
      </vt:variant>
      <vt:variant>
        <vt:i4>0</vt:i4>
      </vt:variant>
      <vt:variant>
        <vt:i4>5</vt:i4>
      </vt:variant>
      <vt:variant>
        <vt:lpwstr>http://www.ivf-institut.cz/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Poučení a informovaný souhlas s preimplantačním genetickým vyšetřením</dc:title>
  <dc:creator>IVF-Pilsen - RNDr. Dana Brotanova</dc:creator>
  <cp:lastModifiedBy>Hrubá Martina</cp:lastModifiedBy>
  <cp:revision>2</cp:revision>
  <cp:lastPrinted>2016-04-06T07:30:00Z</cp:lastPrinted>
  <dcterms:created xsi:type="dcterms:W3CDTF">2023-03-29T13:03:00Z</dcterms:created>
  <dcterms:modified xsi:type="dcterms:W3CDTF">2023-03-29T13:03:00Z</dcterms:modified>
</cp:coreProperties>
</file>